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pPr>
        <w:pStyle w:val="Title"/>
      </w:pPr>
      <w:r>
        <w:t>Daily vehicle check</w:t>
      </w:r>
    </w:p>
    <w:p>
      <w:r>
        <w:rPr>
          <w:i w:val="0"/>
          <w:sz w:val="22"/>
        </w:rPr>
        <w:t>The driver's walkaround check before every journey, a week per sheet.</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268"/>
            <w:shd w:val="clear" w:color="auto" w:fill="E8EAF1"/>
          </w:tcPr>
          <w:p>
            <w:r/>
            <w:r>
              <w:rPr>
                <w:b/>
                <w:sz w:val="19"/>
              </w:rPr>
              <w:t>Vehicle registration</w:t>
            </w:r>
          </w:p>
        </w:tc>
        <w:tc>
          <w:tcPr>
            <w:tcW w:type="dxa" w:w="2608"/>
            <w:shd w:val="clear" w:color="auto" w:fill="E8EAF1"/>
          </w:tcPr>
          <w:p>
            <w:r/>
            <w:r>
              <w:rPr>
                <w:b/>
                <w:sz w:val="19"/>
              </w:rPr>
              <w:t>Make and model</w:t>
            </w:r>
          </w:p>
        </w:tc>
        <w:tc>
          <w:tcPr>
            <w:tcW w:type="dxa" w:w="2268"/>
            <w:shd w:val="clear" w:color="auto" w:fill="E8EAF1"/>
          </w:tcPr>
          <w:p>
            <w:r/>
            <w:r>
              <w:rPr>
                <w:b/>
                <w:sz w:val="19"/>
              </w:rPr>
              <w:t>Week commencing</w:t>
            </w:r>
          </w:p>
        </w:tc>
        <w:tc>
          <w:tcPr>
            <w:tcW w:type="dxa" w:w="2948"/>
            <w:shd w:val="clear" w:color="auto" w:fill="E8EAF1"/>
          </w:tcPr>
          <w:p>
            <w:r/>
            <w:r>
              <w:rPr>
                <w:b/>
                <w:sz w:val="19"/>
              </w:rPr>
              <w:t>Driver or drivers</w:t>
            </w:r>
          </w:p>
        </w:tc>
      </w:tr>
      <w:tr>
        <w:tc>
          <w:tcPr>
            <w:tcW w:type="dxa" w:w="2268"/>
          </w:tcPr>
          <w:p>
            <w:pPr>
              <w:spacing w:after="20"/>
            </w:pPr>
            <w:r/>
            <w:r>
              <w:rPr>
                <w:sz w:val="19"/>
              </w:rPr>
            </w:r>
          </w:p>
        </w:tc>
        <w:tc>
          <w:tcPr>
            <w:tcW w:type="dxa" w:w="2608"/>
          </w:tcPr>
          <w:p>
            <w:pPr>
              <w:spacing w:after="20"/>
            </w:pPr>
            <w:r/>
            <w:r>
              <w:rPr>
                <w:sz w:val="19"/>
              </w:rPr>
            </w:r>
          </w:p>
        </w:tc>
        <w:tc>
          <w:tcPr>
            <w:tcW w:type="dxa" w:w="2268"/>
          </w:tcPr>
          <w:p>
            <w:pPr>
              <w:spacing w:after="20"/>
            </w:pPr>
            <w:r/>
            <w:r>
              <w:rPr>
                <w:sz w:val="19"/>
              </w:rPr>
            </w:r>
          </w:p>
        </w:tc>
        <w:tc>
          <w:tcPr>
            <w:tcW w:type="dxa" w:w="2948"/>
          </w:tcPr>
          <w:p>
            <w:pPr>
              <w:spacing w:after="20"/>
            </w:pPr>
            <w:r/>
            <w:r>
              <w:rPr>
                <w:sz w:val="19"/>
              </w:rPr>
            </w:r>
          </w:p>
        </w:tc>
      </w:tr>
    </w:tbl>
    <w:p/>
    <w:p>
      <w:r>
        <w:rPr>
          <w:i w:val="0"/>
          <w:color w:val="6B6B6B"/>
          <w:sz w:val="18"/>
        </w:rPr>
        <w:t>Each day: tick each item when it has been checked and is fine. Mark a cross for a defect and record it in the defect report. Tick nil defects when nothing was found. A dangerous defect is reported at once and the vehicle is not used until it is fixed.</w:t>
      </w:r>
    </w:p>
    <w:tbl>
      <w:tblPr>
        <w:tblStyle w:val="TableGrid"/>
        <w:tblW w:type="auto" w:w="0"/>
        <w:jc w:val="center"/>
        <w:tblLook w:firstColumn="1" w:firstRow="1" w:lastColumn="0" w:lastRow="0" w:noHBand="0" w:noVBand="1" w:val="04A0"/>
      </w:tblPr>
      <w:tblGrid>
        <w:gridCol w:w="1261"/>
        <w:gridCol w:w="1261"/>
        <w:gridCol w:w="1261"/>
        <w:gridCol w:w="1261"/>
        <w:gridCol w:w="1261"/>
        <w:gridCol w:w="1261"/>
        <w:gridCol w:w="1261"/>
        <w:gridCol w:w="1261"/>
      </w:tblGrid>
      <w:tr>
        <w:trPr>
          <w:tblHeader w:val="true"/>
        </w:trPr>
        <w:tc>
          <w:tcPr>
            <w:tcW w:type="dxa" w:w="4535"/>
            <w:shd w:val="clear" w:color="auto" w:fill="E8EAF1"/>
          </w:tcPr>
          <w:p>
            <w:r/>
            <w:r>
              <w:rPr>
                <w:b/>
                <w:sz w:val="17"/>
              </w:rPr>
              <w:t>Check</w:t>
            </w:r>
          </w:p>
        </w:tc>
        <w:tc>
          <w:tcPr>
            <w:tcW w:type="dxa" w:w="794"/>
            <w:shd w:val="clear" w:color="auto" w:fill="E8EAF1"/>
          </w:tcPr>
          <w:p>
            <w:r/>
            <w:r>
              <w:rPr>
                <w:b/>
                <w:sz w:val="17"/>
              </w:rPr>
              <w:t>Mon</w:t>
            </w:r>
          </w:p>
        </w:tc>
        <w:tc>
          <w:tcPr>
            <w:tcW w:type="dxa" w:w="794"/>
            <w:shd w:val="clear" w:color="auto" w:fill="E8EAF1"/>
          </w:tcPr>
          <w:p>
            <w:r/>
            <w:r>
              <w:rPr>
                <w:b/>
                <w:sz w:val="17"/>
              </w:rPr>
              <w:t>Tue</w:t>
            </w:r>
          </w:p>
        </w:tc>
        <w:tc>
          <w:tcPr>
            <w:tcW w:type="dxa" w:w="794"/>
            <w:shd w:val="clear" w:color="auto" w:fill="E8EAF1"/>
          </w:tcPr>
          <w:p>
            <w:r/>
            <w:r>
              <w:rPr>
                <w:b/>
                <w:sz w:val="17"/>
              </w:rPr>
              <w:t>Wed</w:t>
            </w:r>
          </w:p>
        </w:tc>
        <w:tc>
          <w:tcPr>
            <w:tcW w:type="dxa" w:w="794"/>
            <w:shd w:val="clear" w:color="auto" w:fill="E8EAF1"/>
          </w:tcPr>
          <w:p>
            <w:r/>
            <w:r>
              <w:rPr>
                <w:b/>
                <w:sz w:val="17"/>
              </w:rPr>
              <w:t>Thu</w:t>
            </w:r>
          </w:p>
        </w:tc>
        <w:tc>
          <w:tcPr>
            <w:tcW w:type="dxa" w:w="794"/>
            <w:shd w:val="clear" w:color="auto" w:fill="E8EAF1"/>
          </w:tcPr>
          <w:p>
            <w:r/>
            <w:r>
              <w:rPr>
                <w:b/>
                <w:sz w:val="17"/>
              </w:rPr>
              <w:t>Fri</w:t>
            </w:r>
          </w:p>
        </w:tc>
        <w:tc>
          <w:tcPr>
            <w:tcW w:type="dxa" w:w="794"/>
            <w:shd w:val="clear" w:color="auto" w:fill="E8EAF1"/>
          </w:tcPr>
          <w:p>
            <w:r/>
            <w:r>
              <w:rPr>
                <w:b/>
                <w:sz w:val="17"/>
              </w:rPr>
              <w:t>Sat</w:t>
            </w:r>
          </w:p>
        </w:tc>
        <w:tc>
          <w:tcPr>
            <w:tcW w:type="dxa" w:w="794"/>
            <w:shd w:val="clear" w:color="auto" w:fill="E8EAF1"/>
          </w:tcPr>
          <w:p>
            <w:r/>
            <w:r>
              <w:rPr>
                <w:b/>
                <w:sz w:val="17"/>
              </w:rPr>
              <w:t>Sun</w:t>
            </w:r>
          </w:p>
        </w:tc>
      </w:tr>
      <w:tr>
        <w:tc>
          <w:tcPr>
            <w:tcW w:type="dxa" w:w="4535"/>
          </w:tcPr>
          <w:p>
            <w:pPr>
              <w:spacing w:after="20"/>
            </w:pPr>
            <w:r/>
            <w:r>
              <w:rPr>
                <w:sz w:val="17"/>
              </w:rPr>
              <w:t>Front view and mirrors: glass clear and undamaged, mirrors and cameras in place</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Washers and wipers: work correctly, in good condition</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Dashboard warning lights: braking, airbag, steering and stability lights</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Steering: moves freely, no jamming or excessive play</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Horn: works when operated</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Brakes: footbrake and handbrake, no excessive travel</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Seats and seat belts: secure, no cuts or fraying, retract fully</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Lights and indicators: all work, lenses fitted, clean, right colour</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Fluids, fuel and oil: levels correct, filler cap secure, no leaks</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Battery: secure, in good condition, not leaking</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Bodywork and doors: doors secure, no sharp edges or loose panels</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Tyres and wheels: legal tread, inflated, no cuts, wheels secure</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Load: secured, right restraints, bulkhead and floor sound</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AdBlue: enough for the journey, diesel vehicles</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Exhaust: no leaks, excessive smoke or noise</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Alternative fuel system: isolation switch known, no leaks</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Number plates: correct, secure, easy to read</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Tow bar and trailer: secure, lights connected, breakaway cable</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Other equipment: tail lift, racking, ladder clamps, roof bars</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Start mileage</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Driver initials</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r>
        <w:tc>
          <w:tcPr>
            <w:tcW w:type="dxa" w:w="4535"/>
          </w:tcPr>
          <w:p>
            <w:pPr>
              <w:spacing w:after="20"/>
            </w:pPr>
            <w:r/>
            <w:r>
              <w:rPr>
                <w:sz w:val="17"/>
              </w:rPr>
              <w:t>Nil defects: nothing found at the check</w:t>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c>
          <w:tcPr>
            <w:tcW w:type="dxa" w:w="794"/>
          </w:tcPr>
          <w:p>
            <w:pPr>
              <w:spacing w:after="20"/>
            </w:pPr>
            <w:r/>
            <w:r>
              <w:rPr>
                <w:sz w:val="17"/>
              </w:rPr>
            </w:r>
          </w:p>
        </w:tc>
      </w:tr>
    </w:tbl>
    <w:p/>
    <w:p>
      <w:r>
        <w:rPr>
          <w:i w:val="0"/>
          <w:color w:val="6B6B6B"/>
          <w:sz w:val="16"/>
        </w:rPr>
        <w:t>Check items from GOV.UK, Carry out van daily walkaround checks (DVSA). Tyres: at least 1.6 mm of tread across the central three-quarters, Highway Code annex 6.</w:t>
      </w:r>
    </w:p>
    <w:p>
      <w:r>
        <w:br w:type="page"/>
      </w:r>
    </w:p>
    <w:p>
      <w:pPr>
        <w:spacing w:after="0"/>
      </w:pPr>
      <w:r>
        <w:rPr>
          <w:b/>
          <w:color w:val="14214D"/>
          <w:sz w:val="16"/>
        </w:rPr>
        <w:t>DEFECT REPORT</w:t>
      </w:r>
    </w:p>
    <w:p>
      <w:pPr>
        <w:pStyle w:val="Heading1"/>
      </w:pPr>
      <w:r>
        <w:t>Defects found, and how each was put right</w:t>
      </w:r>
    </w:p>
    <w:p>
      <w:r>
        <w:rPr>
          <w:i w:val="0"/>
          <w:color w:val="6B6B6B"/>
          <w:sz w:val="18"/>
        </w:rPr>
        <w:t>Record every defect found at the check or that becomes apparent during a journey. Stop somewhere safe to assess one found on the road. A dangerous defect is fixed before the vehicle goes any further. Record the registration, date, the defect or symptom, your assessment of it, your name and who it was reported to.</w:t>
      </w:r>
    </w:p>
    <w:p>
      <w:pPr>
        <w:pStyle w:val="Heading2"/>
      </w:pPr>
      <w:r>
        <w:t>Defects found</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361"/>
            <w:shd w:val="clear" w:color="auto" w:fill="E8EAF1"/>
          </w:tcPr>
          <w:p>
            <w:r/>
            <w:r>
              <w:rPr>
                <w:b/>
                <w:sz w:val="18"/>
              </w:rPr>
              <w:t>Date and time</w:t>
            </w:r>
          </w:p>
        </w:tc>
        <w:tc>
          <w:tcPr>
            <w:tcW w:type="dxa" w:w="1474"/>
            <w:shd w:val="clear" w:color="auto" w:fill="E8EAF1"/>
          </w:tcPr>
          <w:p>
            <w:r/>
            <w:r>
              <w:rPr>
                <w:b/>
                <w:sz w:val="18"/>
              </w:rPr>
              <w:t>Item</w:t>
            </w:r>
          </w:p>
        </w:tc>
        <w:tc>
          <w:tcPr>
            <w:tcW w:type="dxa" w:w="3061"/>
            <w:shd w:val="clear" w:color="auto" w:fill="E8EAF1"/>
          </w:tcPr>
          <w:p>
            <w:r/>
            <w:r>
              <w:rPr>
                <w:b/>
                <w:sz w:val="18"/>
              </w:rPr>
              <w:t>Defect or symptom</w:t>
            </w:r>
          </w:p>
        </w:tc>
        <w:tc>
          <w:tcPr>
            <w:tcW w:type="dxa" w:w="1020"/>
            <w:shd w:val="clear" w:color="auto" w:fill="E8EAF1"/>
          </w:tcPr>
          <w:p>
            <w:r/>
            <w:r>
              <w:rPr>
                <w:b/>
                <w:sz w:val="18"/>
              </w:rPr>
              <w:t>Dangerous</w:t>
            </w:r>
          </w:p>
        </w:tc>
        <w:tc>
          <w:tcPr>
            <w:tcW w:type="dxa" w:w="1587"/>
            <w:shd w:val="clear" w:color="auto" w:fill="E8EAF1"/>
          </w:tcPr>
          <w:p>
            <w:r/>
            <w:r>
              <w:rPr>
                <w:b/>
                <w:sz w:val="18"/>
              </w:rPr>
              <w:t>Reported to</w:t>
            </w:r>
          </w:p>
        </w:tc>
        <w:tc>
          <w:tcPr>
            <w:tcW w:type="dxa" w:w="1587"/>
            <w:shd w:val="clear" w:color="auto" w:fill="E8EAF1"/>
          </w:tcPr>
          <w:p>
            <w:r/>
            <w:r>
              <w:rPr>
                <w:b/>
                <w:sz w:val="18"/>
              </w:rPr>
              <w:t>Driver</w:t>
            </w:r>
          </w:p>
        </w:tc>
      </w:tr>
      <w:tr>
        <w:tc>
          <w:tcPr>
            <w:tcW w:type="dxa" w:w="1361"/>
          </w:tcPr>
          <w:p>
            <w:pPr>
              <w:spacing w:after="20"/>
            </w:pPr>
            <w:r/>
            <w:r>
              <w:rPr>
                <w:sz w:val="18"/>
              </w:rPr>
            </w:r>
          </w:p>
        </w:tc>
        <w:tc>
          <w:tcPr>
            <w:tcW w:type="dxa" w:w="1474"/>
          </w:tcPr>
          <w:p>
            <w:pPr>
              <w:spacing w:after="20"/>
            </w:pPr>
            <w:r/>
            <w:r>
              <w:rPr>
                <w:sz w:val="18"/>
              </w:rPr>
            </w:r>
          </w:p>
        </w:tc>
        <w:tc>
          <w:tcPr>
            <w:tcW w:type="dxa" w:w="3061"/>
          </w:tcPr>
          <w:p>
            <w:pPr>
              <w:spacing w:after="20"/>
            </w:pPr>
            <w:r/>
            <w:r>
              <w:rPr>
                <w:sz w:val="18"/>
              </w:rPr>
            </w:r>
          </w:p>
        </w:tc>
        <w:tc>
          <w:tcPr>
            <w:tcW w:type="dxa" w:w="1020"/>
          </w:tcPr>
          <w:p>
            <w:pPr>
              <w:spacing w:after="20"/>
            </w:pPr>
            <w:r/>
            <w:r>
              <w:rPr>
                <w:sz w:val="18"/>
              </w:rPr>
            </w:r>
          </w:p>
        </w:tc>
        <w:tc>
          <w:tcPr>
            <w:tcW w:type="dxa" w:w="1587"/>
          </w:tcPr>
          <w:p>
            <w:pPr>
              <w:spacing w:after="20"/>
            </w:pPr>
            <w:r/>
            <w:r>
              <w:rPr>
                <w:sz w:val="18"/>
              </w:rPr>
            </w:r>
          </w:p>
        </w:tc>
        <w:tc>
          <w:tcPr>
            <w:tcW w:type="dxa" w:w="1587"/>
          </w:tcPr>
          <w:p>
            <w:pPr>
              <w:spacing w:after="20"/>
            </w:pPr>
            <w:r/>
            <w:r>
              <w:rPr>
                <w:sz w:val="18"/>
              </w:rPr>
            </w:r>
          </w:p>
        </w:tc>
      </w:tr>
      <w:tr>
        <w:tc>
          <w:tcPr>
            <w:tcW w:type="dxa" w:w="1361"/>
          </w:tcPr>
          <w:p>
            <w:pPr>
              <w:spacing w:after="20"/>
            </w:pPr>
            <w:r/>
            <w:r>
              <w:rPr>
                <w:sz w:val="18"/>
              </w:rPr>
            </w:r>
          </w:p>
        </w:tc>
        <w:tc>
          <w:tcPr>
            <w:tcW w:type="dxa" w:w="1474"/>
          </w:tcPr>
          <w:p>
            <w:pPr>
              <w:spacing w:after="20"/>
            </w:pPr>
            <w:r/>
            <w:r>
              <w:rPr>
                <w:sz w:val="18"/>
              </w:rPr>
            </w:r>
          </w:p>
        </w:tc>
        <w:tc>
          <w:tcPr>
            <w:tcW w:type="dxa" w:w="3061"/>
          </w:tcPr>
          <w:p>
            <w:pPr>
              <w:spacing w:after="20"/>
            </w:pPr>
            <w:r/>
            <w:r>
              <w:rPr>
                <w:sz w:val="18"/>
              </w:rPr>
            </w:r>
          </w:p>
        </w:tc>
        <w:tc>
          <w:tcPr>
            <w:tcW w:type="dxa" w:w="1020"/>
          </w:tcPr>
          <w:p>
            <w:pPr>
              <w:spacing w:after="20"/>
            </w:pPr>
            <w:r/>
            <w:r>
              <w:rPr>
                <w:sz w:val="18"/>
              </w:rPr>
            </w:r>
          </w:p>
        </w:tc>
        <w:tc>
          <w:tcPr>
            <w:tcW w:type="dxa" w:w="1587"/>
          </w:tcPr>
          <w:p>
            <w:pPr>
              <w:spacing w:after="20"/>
            </w:pPr>
            <w:r/>
            <w:r>
              <w:rPr>
                <w:sz w:val="18"/>
              </w:rPr>
            </w:r>
          </w:p>
        </w:tc>
        <w:tc>
          <w:tcPr>
            <w:tcW w:type="dxa" w:w="1587"/>
          </w:tcPr>
          <w:p>
            <w:pPr>
              <w:spacing w:after="20"/>
            </w:pPr>
            <w:r/>
            <w:r>
              <w:rPr>
                <w:sz w:val="18"/>
              </w:rPr>
            </w:r>
          </w:p>
        </w:tc>
      </w:tr>
      <w:tr>
        <w:tc>
          <w:tcPr>
            <w:tcW w:type="dxa" w:w="1361"/>
          </w:tcPr>
          <w:p>
            <w:pPr>
              <w:spacing w:after="20"/>
            </w:pPr>
            <w:r/>
            <w:r>
              <w:rPr>
                <w:sz w:val="18"/>
              </w:rPr>
            </w:r>
          </w:p>
        </w:tc>
        <w:tc>
          <w:tcPr>
            <w:tcW w:type="dxa" w:w="1474"/>
          </w:tcPr>
          <w:p>
            <w:pPr>
              <w:spacing w:after="20"/>
            </w:pPr>
            <w:r/>
            <w:r>
              <w:rPr>
                <w:sz w:val="18"/>
              </w:rPr>
            </w:r>
          </w:p>
        </w:tc>
        <w:tc>
          <w:tcPr>
            <w:tcW w:type="dxa" w:w="3061"/>
          </w:tcPr>
          <w:p>
            <w:pPr>
              <w:spacing w:after="20"/>
            </w:pPr>
            <w:r/>
            <w:r>
              <w:rPr>
                <w:sz w:val="18"/>
              </w:rPr>
            </w:r>
          </w:p>
        </w:tc>
        <w:tc>
          <w:tcPr>
            <w:tcW w:type="dxa" w:w="1020"/>
          </w:tcPr>
          <w:p>
            <w:pPr>
              <w:spacing w:after="20"/>
            </w:pPr>
            <w:r/>
            <w:r>
              <w:rPr>
                <w:sz w:val="18"/>
              </w:rPr>
            </w:r>
          </w:p>
        </w:tc>
        <w:tc>
          <w:tcPr>
            <w:tcW w:type="dxa" w:w="1587"/>
          </w:tcPr>
          <w:p>
            <w:pPr>
              <w:spacing w:after="20"/>
            </w:pPr>
            <w:r/>
            <w:r>
              <w:rPr>
                <w:sz w:val="18"/>
              </w:rPr>
            </w:r>
          </w:p>
        </w:tc>
        <w:tc>
          <w:tcPr>
            <w:tcW w:type="dxa" w:w="1587"/>
          </w:tcPr>
          <w:p>
            <w:pPr>
              <w:spacing w:after="20"/>
            </w:pPr>
            <w:r/>
            <w:r>
              <w:rPr>
                <w:sz w:val="18"/>
              </w:rPr>
            </w:r>
          </w:p>
        </w:tc>
      </w:tr>
      <w:tr>
        <w:tc>
          <w:tcPr>
            <w:tcW w:type="dxa" w:w="1361"/>
          </w:tcPr>
          <w:p>
            <w:pPr>
              <w:spacing w:after="20"/>
            </w:pPr>
            <w:r/>
            <w:r>
              <w:rPr>
                <w:sz w:val="18"/>
              </w:rPr>
            </w:r>
          </w:p>
        </w:tc>
        <w:tc>
          <w:tcPr>
            <w:tcW w:type="dxa" w:w="1474"/>
          </w:tcPr>
          <w:p>
            <w:pPr>
              <w:spacing w:after="20"/>
            </w:pPr>
            <w:r/>
            <w:r>
              <w:rPr>
                <w:sz w:val="18"/>
              </w:rPr>
            </w:r>
          </w:p>
        </w:tc>
        <w:tc>
          <w:tcPr>
            <w:tcW w:type="dxa" w:w="3061"/>
          </w:tcPr>
          <w:p>
            <w:pPr>
              <w:spacing w:after="20"/>
            </w:pPr>
            <w:r/>
            <w:r>
              <w:rPr>
                <w:sz w:val="18"/>
              </w:rPr>
            </w:r>
          </w:p>
        </w:tc>
        <w:tc>
          <w:tcPr>
            <w:tcW w:type="dxa" w:w="1020"/>
          </w:tcPr>
          <w:p>
            <w:pPr>
              <w:spacing w:after="20"/>
            </w:pPr>
            <w:r/>
            <w:r>
              <w:rPr>
                <w:sz w:val="18"/>
              </w:rPr>
            </w:r>
          </w:p>
        </w:tc>
        <w:tc>
          <w:tcPr>
            <w:tcW w:type="dxa" w:w="1587"/>
          </w:tcPr>
          <w:p>
            <w:pPr>
              <w:spacing w:after="20"/>
            </w:pPr>
            <w:r/>
            <w:r>
              <w:rPr>
                <w:sz w:val="18"/>
              </w:rPr>
            </w:r>
          </w:p>
        </w:tc>
        <w:tc>
          <w:tcPr>
            <w:tcW w:type="dxa" w:w="1587"/>
          </w:tcPr>
          <w:p>
            <w:pPr>
              <w:spacing w:after="20"/>
            </w:pPr>
            <w:r/>
            <w:r>
              <w:rPr>
                <w:sz w:val="18"/>
              </w:rPr>
            </w:r>
          </w:p>
        </w:tc>
      </w:tr>
      <w:tr>
        <w:tc>
          <w:tcPr>
            <w:tcW w:type="dxa" w:w="1361"/>
          </w:tcPr>
          <w:p>
            <w:pPr>
              <w:spacing w:after="20"/>
            </w:pPr>
            <w:r/>
            <w:r>
              <w:rPr>
                <w:sz w:val="18"/>
              </w:rPr>
            </w:r>
          </w:p>
        </w:tc>
        <w:tc>
          <w:tcPr>
            <w:tcW w:type="dxa" w:w="1474"/>
          </w:tcPr>
          <w:p>
            <w:pPr>
              <w:spacing w:after="20"/>
            </w:pPr>
            <w:r/>
            <w:r>
              <w:rPr>
                <w:sz w:val="18"/>
              </w:rPr>
            </w:r>
          </w:p>
        </w:tc>
        <w:tc>
          <w:tcPr>
            <w:tcW w:type="dxa" w:w="3061"/>
          </w:tcPr>
          <w:p>
            <w:pPr>
              <w:spacing w:after="20"/>
            </w:pPr>
            <w:r/>
            <w:r>
              <w:rPr>
                <w:sz w:val="18"/>
              </w:rPr>
            </w:r>
          </w:p>
        </w:tc>
        <w:tc>
          <w:tcPr>
            <w:tcW w:type="dxa" w:w="1020"/>
          </w:tcPr>
          <w:p>
            <w:pPr>
              <w:spacing w:after="20"/>
            </w:pPr>
            <w:r/>
            <w:r>
              <w:rPr>
                <w:sz w:val="18"/>
              </w:rPr>
            </w:r>
          </w:p>
        </w:tc>
        <w:tc>
          <w:tcPr>
            <w:tcW w:type="dxa" w:w="1587"/>
          </w:tcPr>
          <w:p>
            <w:pPr>
              <w:spacing w:after="20"/>
            </w:pPr>
            <w:r/>
            <w:r>
              <w:rPr>
                <w:sz w:val="18"/>
              </w:rPr>
            </w:r>
          </w:p>
        </w:tc>
        <w:tc>
          <w:tcPr>
            <w:tcW w:type="dxa" w:w="1587"/>
          </w:tcPr>
          <w:p>
            <w:pPr>
              <w:spacing w:after="20"/>
            </w:pPr>
            <w:r/>
            <w:r>
              <w:rPr>
                <w:sz w:val="18"/>
              </w:rPr>
            </w:r>
          </w:p>
        </w:tc>
      </w:tr>
      <w:tr>
        <w:tc>
          <w:tcPr>
            <w:tcW w:type="dxa" w:w="1361"/>
          </w:tcPr>
          <w:p>
            <w:pPr>
              <w:spacing w:after="20"/>
            </w:pPr>
            <w:r/>
            <w:r>
              <w:rPr>
                <w:sz w:val="18"/>
              </w:rPr>
            </w:r>
          </w:p>
        </w:tc>
        <w:tc>
          <w:tcPr>
            <w:tcW w:type="dxa" w:w="1474"/>
          </w:tcPr>
          <w:p>
            <w:pPr>
              <w:spacing w:after="20"/>
            </w:pPr>
            <w:r/>
            <w:r>
              <w:rPr>
                <w:sz w:val="18"/>
              </w:rPr>
            </w:r>
          </w:p>
        </w:tc>
        <w:tc>
          <w:tcPr>
            <w:tcW w:type="dxa" w:w="3061"/>
          </w:tcPr>
          <w:p>
            <w:pPr>
              <w:spacing w:after="20"/>
            </w:pPr>
            <w:r/>
            <w:r>
              <w:rPr>
                <w:sz w:val="18"/>
              </w:rPr>
            </w:r>
          </w:p>
        </w:tc>
        <w:tc>
          <w:tcPr>
            <w:tcW w:type="dxa" w:w="1020"/>
          </w:tcPr>
          <w:p>
            <w:pPr>
              <w:spacing w:after="20"/>
            </w:pPr>
            <w:r/>
            <w:r>
              <w:rPr>
                <w:sz w:val="18"/>
              </w:rPr>
            </w:r>
          </w:p>
        </w:tc>
        <w:tc>
          <w:tcPr>
            <w:tcW w:type="dxa" w:w="1587"/>
          </w:tcPr>
          <w:p>
            <w:pPr>
              <w:spacing w:after="20"/>
            </w:pPr>
            <w:r/>
            <w:r>
              <w:rPr>
                <w:sz w:val="18"/>
              </w:rPr>
            </w:r>
          </w:p>
        </w:tc>
        <w:tc>
          <w:tcPr>
            <w:tcW w:type="dxa" w:w="1587"/>
          </w:tcPr>
          <w:p>
            <w:pPr>
              <w:spacing w:after="20"/>
            </w:pPr>
            <w:r/>
            <w:r>
              <w:rPr>
                <w:sz w:val="18"/>
              </w:rPr>
            </w:r>
          </w:p>
        </w:tc>
      </w:tr>
    </w:tbl>
    <w:p/>
    <w:p>
      <w:pPr>
        <w:pStyle w:val="Heading2"/>
      </w:pPr>
      <w:r>
        <w:t>Defects put right</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247"/>
            <w:shd w:val="clear" w:color="auto" w:fill="E8EAF1"/>
          </w:tcPr>
          <w:p>
            <w:r/>
            <w:r>
              <w:rPr>
                <w:b/>
                <w:sz w:val="18"/>
              </w:rPr>
              <w:t>Date</w:t>
            </w:r>
          </w:p>
        </w:tc>
        <w:tc>
          <w:tcPr>
            <w:tcW w:type="dxa" w:w="2041"/>
            <w:shd w:val="clear" w:color="auto" w:fill="E8EAF1"/>
          </w:tcPr>
          <w:p>
            <w:r/>
            <w:r>
              <w:rPr>
                <w:b/>
                <w:sz w:val="18"/>
              </w:rPr>
              <w:t>Defect</w:t>
            </w:r>
          </w:p>
        </w:tc>
        <w:tc>
          <w:tcPr>
            <w:tcW w:type="dxa" w:w="3288"/>
            <w:shd w:val="clear" w:color="auto" w:fill="E8EAF1"/>
          </w:tcPr>
          <w:p>
            <w:r/>
            <w:r>
              <w:rPr>
                <w:b/>
                <w:sz w:val="18"/>
              </w:rPr>
              <w:t>Action taken</w:t>
            </w:r>
          </w:p>
        </w:tc>
        <w:tc>
          <w:tcPr>
            <w:tcW w:type="dxa" w:w="1701"/>
            <w:shd w:val="clear" w:color="auto" w:fill="E8EAF1"/>
          </w:tcPr>
          <w:p>
            <w:r/>
            <w:r>
              <w:rPr>
                <w:b/>
                <w:sz w:val="18"/>
              </w:rPr>
              <w:t>Repaired by</w:t>
            </w:r>
          </w:p>
        </w:tc>
        <w:tc>
          <w:tcPr>
            <w:tcW w:type="dxa" w:w="1814"/>
            <w:shd w:val="clear" w:color="auto" w:fill="E8EAF1"/>
          </w:tcPr>
          <w:p>
            <w:r/>
            <w:r>
              <w:rPr>
                <w:b/>
                <w:sz w:val="18"/>
              </w:rPr>
              <w:t>Safe to use, signed</w:t>
            </w:r>
          </w:p>
        </w:tc>
      </w:tr>
      <w:tr>
        <w:tc>
          <w:tcPr>
            <w:tcW w:type="dxa" w:w="1247"/>
          </w:tcPr>
          <w:p>
            <w:pPr>
              <w:spacing w:after="20"/>
            </w:pPr>
            <w:r/>
            <w:r>
              <w:rPr>
                <w:sz w:val="18"/>
              </w:rPr>
            </w:r>
          </w:p>
        </w:tc>
        <w:tc>
          <w:tcPr>
            <w:tcW w:type="dxa" w:w="2041"/>
          </w:tcPr>
          <w:p>
            <w:pPr>
              <w:spacing w:after="20"/>
            </w:pPr>
            <w:r/>
            <w:r>
              <w:rPr>
                <w:sz w:val="18"/>
              </w:rPr>
            </w:r>
          </w:p>
        </w:tc>
        <w:tc>
          <w:tcPr>
            <w:tcW w:type="dxa" w:w="3288"/>
          </w:tcPr>
          <w:p>
            <w:pPr>
              <w:spacing w:after="20"/>
            </w:pPr>
            <w:r/>
            <w:r>
              <w:rPr>
                <w:sz w:val="18"/>
              </w:rPr>
            </w:r>
          </w:p>
        </w:tc>
        <w:tc>
          <w:tcPr>
            <w:tcW w:type="dxa" w:w="1701"/>
          </w:tcPr>
          <w:p>
            <w:pPr>
              <w:spacing w:after="20"/>
            </w:pPr>
            <w:r/>
            <w:r>
              <w:rPr>
                <w:sz w:val="18"/>
              </w:rPr>
            </w:r>
          </w:p>
        </w:tc>
        <w:tc>
          <w:tcPr>
            <w:tcW w:type="dxa" w:w="1814"/>
          </w:tcPr>
          <w:p>
            <w:pPr>
              <w:spacing w:after="20"/>
            </w:pPr>
            <w:r/>
            <w:r>
              <w:rPr>
                <w:sz w:val="18"/>
              </w:rPr>
            </w:r>
          </w:p>
        </w:tc>
      </w:tr>
      <w:tr>
        <w:tc>
          <w:tcPr>
            <w:tcW w:type="dxa" w:w="1247"/>
          </w:tcPr>
          <w:p>
            <w:pPr>
              <w:spacing w:after="20"/>
            </w:pPr>
            <w:r/>
            <w:r>
              <w:rPr>
                <w:sz w:val="18"/>
              </w:rPr>
            </w:r>
          </w:p>
        </w:tc>
        <w:tc>
          <w:tcPr>
            <w:tcW w:type="dxa" w:w="2041"/>
          </w:tcPr>
          <w:p>
            <w:pPr>
              <w:spacing w:after="20"/>
            </w:pPr>
            <w:r/>
            <w:r>
              <w:rPr>
                <w:sz w:val="18"/>
              </w:rPr>
            </w:r>
          </w:p>
        </w:tc>
        <w:tc>
          <w:tcPr>
            <w:tcW w:type="dxa" w:w="3288"/>
          </w:tcPr>
          <w:p>
            <w:pPr>
              <w:spacing w:after="20"/>
            </w:pPr>
            <w:r/>
            <w:r>
              <w:rPr>
                <w:sz w:val="18"/>
              </w:rPr>
            </w:r>
          </w:p>
        </w:tc>
        <w:tc>
          <w:tcPr>
            <w:tcW w:type="dxa" w:w="1701"/>
          </w:tcPr>
          <w:p>
            <w:pPr>
              <w:spacing w:after="20"/>
            </w:pPr>
            <w:r/>
            <w:r>
              <w:rPr>
                <w:sz w:val="18"/>
              </w:rPr>
            </w:r>
          </w:p>
        </w:tc>
        <w:tc>
          <w:tcPr>
            <w:tcW w:type="dxa" w:w="1814"/>
          </w:tcPr>
          <w:p>
            <w:pPr>
              <w:spacing w:after="20"/>
            </w:pPr>
            <w:r/>
            <w:r>
              <w:rPr>
                <w:sz w:val="18"/>
              </w:rPr>
            </w:r>
          </w:p>
        </w:tc>
      </w:tr>
      <w:tr>
        <w:tc>
          <w:tcPr>
            <w:tcW w:type="dxa" w:w="1247"/>
          </w:tcPr>
          <w:p>
            <w:pPr>
              <w:spacing w:after="20"/>
            </w:pPr>
            <w:r/>
            <w:r>
              <w:rPr>
                <w:sz w:val="18"/>
              </w:rPr>
            </w:r>
          </w:p>
        </w:tc>
        <w:tc>
          <w:tcPr>
            <w:tcW w:type="dxa" w:w="2041"/>
          </w:tcPr>
          <w:p>
            <w:pPr>
              <w:spacing w:after="20"/>
            </w:pPr>
            <w:r/>
            <w:r>
              <w:rPr>
                <w:sz w:val="18"/>
              </w:rPr>
            </w:r>
          </w:p>
        </w:tc>
        <w:tc>
          <w:tcPr>
            <w:tcW w:type="dxa" w:w="3288"/>
          </w:tcPr>
          <w:p>
            <w:pPr>
              <w:spacing w:after="20"/>
            </w:pPr>
            <w:r/>
            <w:r>
              <w:rPr>
                <w:sz w:val="18"/>
              </w:rPr>
            </w:r>
          </w:p>
        </w:tc>
        <w:tc>
          <w:tcPr>
            <w:tcW w:type="dxa" w:w="1701"/>
          </w:tcPr>
          <w:p>
            <w:pPr>
              <w:spacing w:after="20"/>
            </w:pPr>
            <w:r/>
            <w:r>
              <w:rPr>
                <w:sz w:val="18"/>
              </w:rPr>
            </w:r>
          </w:p>
        </w:tc>
        <w:tc>
          <w:tcPr>
            <w:tcW w:type="dxa" w:w="1814"/>
          </w:tcPr>
          <w:p>
            <w:pPr>
              <w:spacing w:after="20"/>
            </w:pPr>
            <w:r/>
            <w:r>
              <w:rPr>
                <w:sz w:val="18"/>
              </w:rPr>
            </w:r>
          </w:p>
        </w:tc>
      </w:tr>
      <w:tr>
        <w:tc>
          <w:tcPr>
            <w:tcW w:type="dxa" w:w="1247"/>
          </w:tcPr>
          <w:p>
            <w:pPr>
              <w:spacing w:after="20"/>
            </w:pPr>
            <w:r/>
            <w:r>
              <w:rPr>
                <w:sz w:val="18"/>
              </w:rPr>
            </w:r>
          </w:p>
        </w:tc>
        <w:tc>
          <w:tcPr>
            <w:tcW w:type="dxa" w:w="2041"/>
          </w:tcPr>
          <w:p>
            <w:pPr>
              <w:spacing w:after="20"/>
            </w:pPr>
            <w:r/>
            <w:r>
              <w:rPr>
                <w:sz w:val="18"/>
              </w:rPr>
            </w:r>
          </w:p>
        </w:tc>
        <w:tc>
          <w:tcPr>
            <w:tcW w:type="dxa" w:w="3288"/>
          </w:tcPr>
          <w:p>
            <w:pPr>
              <w:spacing w:after="20"/>
            </w:pPr>
            <w:r/>
            <w:r>
              <w:rPr>
                <w:sz w:val="18"/>
              </w:rPr>
            </w:r>
          </w:p>
        </w:tc>
        <w:tc>
          <w:tcPr>
            <w:tcW w:type="dxa" w:w="1701"/>
          </w:tcPr>
          <w:p>
            <w:pPr>
              <w:spacing w:after="20"/>
            </w:pPr>
            <w:r/>
            <w:r>
              <w:rPr>
                <w:sz w:val="18"/>
              </w:rPr>
            </w:r>
          </w:p>
        </w:tc>
        <w:tc>
          <w:tcPr>
            <w:tcW w:type="dxa" w:w="1814"/>
          </w:tcPr>
          <w:p>
            <w:pPr>
              <w:spacing w:after="20"/>
            </w:pPr>
            <w:r/>
            <w:r>
              <w:rPr>
                <w:sz w:val="18"/>
              </w:rPr>
            </w:r>
          </w:p>
        </w:tc>
      </w:tr>
      <w:tr>
        <w:tc>
          <w:tcPr>
            <w:tcW w:type="dxa" w:w="1247"/>
          </w:tcPr>
          <w:p>
            <w:pPr>
              <w:spacing w:after="20"/>
            </w:pPr>
            <w:r/>
            <w:r>
              <w:rPr>
                <w:sz w:val="18"/>
              </w:rPr>
            </w:r>
          </w:p>
        </w:tc>
        <w:tc>
          <w:tcPr>
            <w:tcW w:type="dxa" w:w="2041"/>
          </w:tcPr>
          <w:p>
            <w:pPr>
              <w:spacing w:after="20"/>
            </w:pPr>
            <w:r/>
            <w:r>
              <w:rPr>
                <w:sz w:val="18"/>
              </w:rPr>
            </w:r>
          </w:p>
        </w:tc>
        <w:tc>
          <w:tcPr>
            <w:tcW w:type="dxa" w:w="3288"/>
          </w:tcPr>
          <w:p>
            <w:pPr>
              <w:spacing w:after="20"/>
            </w:pPr>
            <w:r/>
            <w:r>
              <w:rPr>
                <w:sz w:val="18"/>
              </w:rPr>
            </w:r>
          </w:p>
        </w:tc>
        <w:tc>
          <w:tcPr>
            <w:tcW w:type="dxa" w:w="1701"/>
          </w:tcPr>
          <w:p>
            <w:pPr>
              <w:spacing w:after="20"/>
            </w:pPr>
            <w:r/>
            <w:r>
              <w:rPr>
                <w:sz w:val="18"/>
              </w:rPr>
            </w:r>
          </w:p>
        </w:tc>
        <w:tc>
          <w:tcPr>
            <w:tcW w:type="dxa" w:w="1814"/>
          </w:tcPr>
          <w:p>
            <w:pPr>
              <w:spacing w:after="20"/>
            </w:pPr>
            <w:r/>
            <w:r>
              <w:rPr>
                <w:sz w:val="18"/>
              </w:rPr>
            </w:r>
          </w:p>
        </w:tc>
      </w:tr>
      <w:tr>
        <w:tc>
          <w:tcPr>
            <w:tcW w:type="dxa" w:w="1247"/>
          </w:tcPr>
          <w:p>
            <w:pPr>
              <w:spacing w:after="20"/>
            </w:pPr>
            <w:r/>
            <w:r>
              <w:rPr>
                <w:sz w:val="18"/>
              </w:rPr>
            </w:r>
          </w:p>
        </w:tc>
        <w:tc>
          <w:tcPr>
            <w:tcW w:type="dxa" w:w="2041"/>
          </w:tcPr>
          <w:p>
            <w:pPr>
              <w:spacing w:after="20"/>
            </w:pPr>
            <w:r/>
            <w:r>
              <w:rPr>
                <w:sz w:val="18"/>
              </w:rPr>
            </w:r>
          </w:p>
        </w:tc>
        <w:tc>
          <w:tcPr>
            <w:tcW w:type="dxa" w:w="3288"/>
          </w:tcPr>
          <w:p>
            <w:pPr>
              <w:spacing w:after="20"/>
            </w:pPr>
            <w:r/>
            <w:r>
              <w:rPr>
                <w:sz w:val="18"/>
              </w:rPr>
            </w:r>
          </w:p>
        </w:tc>
        <w:tc>
          <w:tcPr>
            <w:tcW w:type="dxa" w:w="1701"/>
          </w:tcPr>
          <w:p>
            <w:pPr>
              <w:spacing w:after="20"/>
            </w:pPr>
            <w:r/>
            <w:r>
              <w:rPr>
                <w:sz w:val="18"/>
              </w:rPr>
            </w:r>
          </w:p>
        </w:tc>
        <w:tc>
          <w:tcPr>
            <w:tcW w:type="dxa" w:w="1814"/>
          </w:tcPr>
          <w:p>
            <w:pPr>
              <w:spacing w:after="20"/>
            </w:pPr>
            <w:r/>
            <w:r>
              <w:rPr>
                <w:sz w:val="18"/>
              </w:rPr>
            </w:r>
          </w:p>
        </w:tc>
      </w:tr>
    </w:tbl>
    <w:p/>
    <w:p>
      <w:r>
        <w:rPr>
          <w:i w:val="0"/>
          <w:color w:val="6B6B6B"/>
          <w:sz w:val="16"/>
        </w:rPr>
        <w:t>GOV.UK: you are responsible for making sure your van is safe to drive. Record nil defects when nothing is found. Operator licence holders should record and report every defect, and DVSA can ask for the record of a walkaround check at a roadside check. Using a vehicle in a dangerous condition is an offence (Road Traffic Act 1988 s40A).</w:t>
      </w:r>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unibuild.co.uk/downloads/vehicle-check-sheet/.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Daily vehicle check sheet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435</Words>
  <Characters>2208</Characters>
  <Application>Microsoft Macintosh Word</Application>
  <DocSecurity>0</DocSecurity>
  <Paragraphs>56</Paragraphs>
  <ScaleCrop>false</ScaleCrop>
  <HeadingPairs>
    <vt:vector size="2" baseType="variant">
      <vt:variant>
        <vt:lpstr>Title</vt:lpstr>
      </vt:variant>
      <vt:variant>
        <vt:i4>1</vt:i4>
      </vt:variant>
    </vt:vector>
  </HeadingPairs>
  <TitlesOfParts>
    <vt:vector size="1" baseType="lpstr">
      <vt:lpstr>Daily vehicle check sheet template</vt:lpstr>
    </vt:vector>
  </TitlesOfParts>
  <Manager/>
  <Company>Unibuild Technologies Limited</Company>
  <LinksUpToDate>false</LinksUpToDate>
  <CharactersWithSpaces>2587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Daily vehicle check sheet (van walkaround check), free editable Word document | Unibuild</dc:title>
  <dc:subject>The driver’s walkaround check before each journey, a week per sheet with a column for each day, nil defects, a defect report and each defect put right.</dc:subject>
  <dc:creator>Unibuild</dc:creator>
  <cp:keywords>vehicle check sheet, Daily vehicle check sheet template Word, Word template, daily vehicle check sheet, van daily check sheet, vehicle check sheet template, van walkaround check, walkaround check sheet, vehicle defect report form, driver vehicle check</cp:keywords>
  <dc:description>A free editable daily vehicle check sheet for vans and company cars: the driver's walkaround check before each journey, a week per sheet with Monday to Sunday columns, start mileage, nil defects and driver initials, then a defect report and a record of each defect put right, following GOV.UK and DVSA van walkaround guidance. This is the Word version, to edit in Microsoft Word or any program that opens .docx files. Free to download, use and reuse, from Unibuild (unibuild.co.uk). Page: https://unibuild.co.uk/downloads/vehicle-check-sheet/</dc:description>
  <cp:lastModifiedBy>Unibuild</cp:lastModifiedBy>
  <cp:revision>1</cp:revision>
  <dcterms:created xsi:type="dcterms:W3CDTF">2026-09-29T00:00:00Z</dcterms:created>
  <dcterms:modified xsi:type="dcterms:W3CDTF">2026-10-10T07:10:48Z</dcterms:modified>
  <cp:category>Check sheet</cp:category>
  <dc:language>en-GB</dc:language>
  <dc:identifier>https://unibuild.co.uk/assets/downloads/vehicle-check-sheet.docx</dc:identifier>
</cp:coreProperties>
</file>