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DEFECTS BY LOCATION</w:t>
      </w:r>
    </w:p>
    <w:p>
      <w:pPr>
        <w:pStyle w:val="Heading1"/>
      </w:pPr>
      <w:r>
        <w:t>Snagging list</w:t>
      </w:r>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Project</w:t>
            </w:r>
          </w:p>
        </w:tc>
        <w:tc>
          <w:tcPr>
            <w:tcW w:type="dxa" w:w="11339"/>
          </w:tcPr>
          <w:p>
            <w:pPr>
              <w:spacing w:after="20"/>
            </w:pPr>
            <w:r/>
            <w:r>
              <w:rPr>
                <w:sz w:val="18"/>
              </w:rPr>
            </w:r>
          </w:p>
        </w:tc>
      </w:tr>
      <w:tr>
        <w:tc>
          <w:tcPr>
            <w:tcW w:type="dxa" w:w="3969"/>
          </w:tcPr>
          <w:p>
            <w:pPr>
              <w:spacing w:after="20"/>
            </w:pPr>
            <w:r/>
            <w:r>
              <w:rPr>
                <w:sz w:val="18"/>
              </w:rPr>
              <w:t>Area inspected</w:t>
            </w:r>
          </w:p>
        </w:tc>
        <w:tc>
          <w:tcPr>
            <w:tcW w:type="dxa" w:w="11339"/>
          </w:tcPr>
          <w:p>
            <w:pPr>
              <w:spacing w:after="20"/>
            </w:pPr>
            <w:r/>
            <w:r>
              <w:rPr>
                <w:sz w:val="18"/>
              </w:rPr>
            </w:r>
          </w:p>
        </w:tc>
      </w:tr>
      <w:tr>
        <w:tc>
          <w:tcPr>
            <w:tcW w:type="dxa" w:w="3969"/>
          </w:tcPr>
          <w:p>
            <w:pPr>
              <w:spacing w:after="20"/>
            </w:pPr>
            <w:r/>
            <w:r>
              <w:rPr>
                <w:sz w:val="18"/>
              </w:rPr>
              <w:t>Inspection date</w:t>
            </w:r>
          </w:p>
        </w:tc>
        <w:tc>
          <w:tcPr>
            <w:tcW w:type="dxa" w:w="11339"/>
          </w:tcPr>
          <w:p>
            <w:pPr>
              <w:spacing w:after="20"/>
            </w:pPr>
            <w:r/>
            <w:r>
              <w:rPr>
                <w:sz w:val="18"/>
              </w:rPr>
            </w:r>
          </w:p>
        </w:tc>
      </w:tr>
      <w:tr>
        <w:tc>
          <w:tcPr>
            <w:tcW w:type="dxa" w:w="3969"/>
          </w:tcPr>
          <w:p>
            <w:pPr>
              <w:spacing w:after="20"/>
            </w:pPr>
            <w:r/>
            <w:r>
              <w:rPr>
                <w:sz w:val="18"/>
              </w:rPr>
              <w:t>Inspected by</w:t>
            </w:r>
          </w:p>
        </w:tc>
        <w:tc>
          <w:tcPr>
            <w:tcW w:type="dxa" w:w="11339"/>
          </w:tcPr>
          <w:p>
            <w:pPr>
              <w:spacing w:after="20"/>
            </w:pPr>
            <w:r/>
            <w:r>
              <w:rPr>
                <w:sz w:val="18"/>
              </w:rPr>
            </w:r>
          </w:p>
        </w:tc>
      </w:tr>
      <w:tr>
        <w:tc>
          <w:tcPr>
            <w:tcW w:type="dxa" w:w="3969"/>
          </w:tcPr>
          <w:p>
            <w:pPr>
              <w:spacing w:after="20"/>
            </w:pPr>
            <w:r/>
            <w:r>
              <w:rPr>
                <w:sz w:val="18"/>
              </w:rPr>
              <w:t>For the client</w:t>
            </w:r>
          </w:p>
        </w:tc>
        <w:tc>
          <w:tcPr>
            <w:tcW w:type="dxa" w:w="11339"/>
          </w:tcPr>
          <w:p>
            <w:pPr>
              <w:spacing w:after="20"/>
            </w:pPr>
            <w:r/>
            <w:r>
              <w:rPr>
                <w:sz w:val="18"/>
              </w:rPr>
            </w:r>
          </w:p>
        </w:tc>
      </w:tr>
      <w:tr>
        <w:tc>
          <w:tcPr>
            <w:tcW w:type="dxa" w:w="3969"/>
          </w:tcPr>
          <w:p>
            <w:pPr>
              <w:spacing w:after="20"/>
            </w:pPr>
            <w:r/>
            <w:r>
              <w:rPr>
                <w:sz w:val="18"/>
              </w:rPr>
              <w:t>Stage: pre-handover or defects period</w:t>
            </w:r>
          </w:p>
        </w:tc>
        <w:tc>
          <w:tcPr>
            <w:tcW w:type="dxa" w:w="11339"/>
          </w:tcPr>
          <w:p>
            <w:pPr>
              <w:spacing w:after="20"/>
            </w:pPr>
            <w:r/>
            <w:r>
              <w:rPr>
                <w:sz w:val="18"/>
              </w:rPr>
            </w:r>
          </w:p>
        </w:tc>
      </w:tr>
    </w:tbl>
    <w:p/>
    <w:p>
      <w:r>
        <w:rPr>
          <w:i w:val="0"/>
          <w:color w:val="6B6B6B"/>
          <w:sz w:val="18"/>
        </w:rPr>
        <w:t>One line per snag, described so the trade can find it without the inspector. Priority A affects safety or handover, B is fixed before handover, C within the rectification period.</w:t>
      </w:r>
    </w:p>
    <w:tbl>
      <w:tblPr>
        <w:tblStyle w:val="TableGrid"/>
        <w:tblW w:type="auto" w:w="0"/>
        <w:jc w:val="center"/>
        <w:tblLook w:firstColumn="1" w:firstRow="1" w:lastColumn="0" w:lastRow="0" w:noHBand="0" w:noVBand="1" w:val="04A0"/>
      </w:tblPr>
      <w:tblGrid>
        <w:gridCol w:w="1720"/>
        <w:gridCol w:w="1720"/>
        <w:gridCol w:w="1720"/>
        <w:gridCol w:w="1720"/>
        <w:gridCol w:w="1720"/>
        <w:gridCol w:w="1720"/>
        <w:gridCol w:w="1720"/>
        <w:gridCol w:w="1720"/>
        <w:gridCol w:w="1720"/>
      </w:tblGrid>
      <w:tr>
        <w:trPr>
          <w:tblHeader w:val="true"/>
        </w:trPr>
        <w:tc>
          <w:tcPr>
            <w:tcW w:type="dxa" w:w="2154"/>
            <w:shd w:val="clear" w:color="auto" w:fill="E8EAF1"/>
          </w:tcPr>
          <w:p>
            <w:r/>
            <w:r>
              <w:rPr>
                <w:b/>
                <w:sz w:val="16"/>
              </w:rPr>
              <w:t>Location: plot, floor, room</w:t>
            </w:r>
          </w:p>
        </w:tc>
        <w:tc>
          <w:tcPr>
            <w:tcW w:type="dxa" w:w="3742"/>
            <w:shd w:val="clear" w:color="auto" w:fill="E8EAF1"/>
          </w:tcPr>
          <w:p>
            <w:r/>
            <w:r>
              <w:rPr>
                <w:b/>
                <w:sz w:val="16"/>
              </w:rPr>
              <w:t>Snag: what is wrong</w:t>
            </w:r>
          </w:p>
        </w:tc>
        <w:tc>
          <w:tcPr>
            <w:tcW w:type="dxa" w:w="1587"/>
            <w:shd w:val="clear" w:color="auto" w:fill="E8EAF1"/>
          </w:tcPr>
          <w:p>
            <w:r/>
            <w:r>
              <w:rPr>
                <w:b/>
                <w:sz w:val="16"/>
              </w:rPr>
              <w:t>Trade responsible</w:t>
            </w:r>
          </w:p>
        </w:tc>
        <w:tc>
          <w:tcPr>
            <w:tcW w:type="dxa" w:w="794"/>
            <w:shd w:val="clear" w:color="auto" w:fill="E8EAF1"/>
          </w:tcPr>
          <w:p>
            <w:r/>
            <w:r>
              <w:rPr>
                <w:b/>
                <w:sz w:val="16"/>
              </w:rPr>
              <w:t>Photo</w:t>
            </w:r>
          </w:p>
        </w:tc>
        <w:tc>
          <w:tcPr>
            <w:tcW w:type="dxa" w:w="907"/>
            <w:shd w:val="clear" w:color="auto" w:fill="E8EAF1"/>
          </w:tcPr>
          <w:p>
            <w:r/>
            <w:r>
              <w:rPr>
                <w:b/>
                <w:sz w:val="16"/>
              </w:rPr>
              <w:t>Priority</w:t>
            </w:r>
          </w:p>
        </w:tc>
        <w:tc>
          <w:tcPr>
            <w:tcW w:type="dxa" w:w="1134"/>
            <w:shd w:val="clear" w:color="auto" w:fill="E8EAF1"/>
          </w:tcPr>
          <w:p>
            <w:r/>
            <w:r>
              <w:rPr>
                <w:b/>
                <w:sz w:val="16"/>
              </w:rPr>
              <w:t>Target date</w:t>
            </w:r>
          </w:p>
        </w:tc>
        <w:tc>
          <w:tcPr>
            <w:tcW w:type="dxa" w:w="1134"/>
            <w:shd w:val="clear" w:color="auto" w:fill="E8EAF1"/>
          </w:tcPr>
          <w:p>
            <w:r/>
            <w:r>
              <w:rPr>
                <w:b/>
                <w:sz w:val="16"/>
              </w:rPr>
              <w:t>Fixed on</w:t>
            </w:r>
          </w:p>
        </w:tc>
        <w:tc>
          <w:tcPr>
            <w:tcW w:type="dxa" w:w="1247"/>
            <w:shd w:val="clear" w:color="auto" w:fill="E8EAF1"/>
          </w:tcPr>
          <w:p>
            <w:r/>
            <w:r>
              <w:rPr>
                <w:b/>
                <w:sz w:val="16"/>
              </w:rPr>
              <w:t>Fixed by</w:t>
            </w:r>
          </w:p>
        </w:tc>
        <w:tc>
          <w:tcPr>
            <w:tcW w:type="dxa" w:w="1247"/>
            <w:shd w:val="clear" w:color="auto" w:fill="E8EAF1"/>
          </w:tcPr>
          <w:p>
            <w:r/>
            <w:r>
              <w:rPr>
                <w:b/>
                <w:sz w:val="16"/>
              </w:rPr>
              <w:t>Signed off</w:t>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r>
        <w:tc>
          <w:tcPr>
            <w:tcW w:type="dxa" w:w="2154"/>
          </w:tcPr>
          <w:p>
            <w:pPr>
              <w:spacing w:after="20"/>
            </w:pPr>
            <w:r/>
            <w:r>
              <w:rPr>
                <w:sz w:val="16"/>
              </w:rPr>
            </w:r>
          </w:p>
        </w:tc>
        <w:tc>
          <w:tcPr>
            <w:tcW w:type="dxa" w:w="3742"/>
          </w:tcPr>
          <w:p>
            <w:pPr>
              <w:spacing w:after="20"/>
            </w:pPr>
            <w:r/>
            <w:r>
              <w:rPr>
                <w:sz w:val="16"/>
              </w:rPr>
            </w:r>
          </w:p>
        </w:tc>
        <w:tc>
          <w:tcPr>
            <w:tcW w:type="dxa" w:w="1587"/>
          </w:tcPr>
          <w:p>
            <w:pPr>
              <w:spacing w:after="20"/>
            </w:pPr>
            <w:r/>
            <w:r>
              <w:rPr>
                <w:sz w:val="16"/>
              </w:rPr>
            </w:r>
          </w:p>
        </w:tc>
        <w:tc>
          <w:tcPr>
            <w:tcW w:type="dxa" w:w="794"/>
          </w:tcPr>
          <w:p>
            <w:pPr>
              <w:spacing w:after="20"/>
            </w:pPr>
            <w:r/>
            <w:r>
              <w:rPr>
                <w:sz w:val="16"/>
              </w:rPr>
            </w:r>
          </w:p>
        </w:tc>
        <w:tc>
          <w:tcPr>
            <w:tcW w:type="dxa" w:w="907"/>
          </w:tcPr>
          <w:p>
            <w:pPr>
              <w:spacing w:after="20"/>
            </w:pPr>
            <w:r/>
            <w:r>
              <w:rPr>
                <w:sz w:val="16"/>
              </w:rPr>
            </w:r>
          </w:p>
        </w:tc>
        <w:tc>
          <w:tcPr>
            <w:tcW w:type="dxa" w:w="1134"/>
          </w:tcPr>
          <w:p>
            <w:pPr>
              <w:spacing w:after="20"/>
            </w:pPr>
            <w:r/>
            <w:r>
              <w:rPr>
                <w:sz w:val="16"/>
              </w:rPr>
            </w:r>
          </w:p>
        </w:tc>
        <w:tc>
          <w:tcPr>
            <w:tcW w:type="dxa" w:w="1134"/>
          </w:tcPr>
          <w:p>
            <w:pPr>
              <w:spacing w:after="20"/>
            </w:pPr>
            <w:r/>
            <w:r>
              <w:rPr>
                <w:sz w:val="16"/>
              </w:rPr>
            </w:r>
          </w:p>
        </w:tc>
        <w:tc>
          <w:tcPr>
            <w:tcW w:type="dxa" w:w="1247"/>
          </w:tcPr>
          <w:p>
            <w:pPr>
              <w:spacing w:after="20"/>
            </w:pPr>
            <w:r/>
            <w:r>
              <w:rPr>
                <w:sz w:val="16"/>
              </w:rPr>
            </w:r>
          </w:p>
        </w:tc>
        <w:tc>
          <w:tcPr>
            <w:tcW w:type="dxa" w:w="1247"/>
          </w:tcPr>
          <w:p>
            <w:pPr>
              <w:spacing w:after="20"/>
            </w:pPr>
            <w:r/>
            <w:r>
              <w:rPr>
                <w:sz w:val="16"/>
              </w:rPr>
            </w:r>
          </w:p>
        </w:tc>
      </w:tr>
    </w:tbl>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6236"/>
            <w:shd w:val="clear" w:color="auto" w:fill="E8EAF1"/>
          </w:tcPr>
          <w:p>
            <w:r/>
            <w:r>
              <w:rPr>
                <w:b/>
                <w:sz w:val="18"/>
              </w:rPr>
              <w:t>Field</w:t>
            </w:r>
          </w:p>
        </w:tc>
        <w:tc>
          <w:tcPr>
            <w:tcW w:type="dxa" w:w="9071"/>
            <w:shd w:val="clear" w:color="auto" w:fill="E8EAF1"/>
          </w:tcPr>
          <w:p>
            <w:r/>
            <w:r>
              <w:rPr>
                <w:b/>
                <w:sz w:val="18"/>
              </w:rPr>
              <w:t>Entry</w:t>
            </w:r>
          </w:p>
        </w:tc>
      </w:tr>
      <w:tr>
        <w:tc>
          <w:tcPr>
            <w:tcW w:type="dxa" w:w="6236"/>
          </w:tcPr>
          <w:p>
            <w:pPr>
              <w:spacing w:after="20"/>
            </w:pPr>
            <w:r/>
            <w:r>
              <w:rPr>
                <w:sz w:val="18"/>
              </w:rPr>
              <w:t>Handover sign-off, for the contractor, and date</w:t>
            </w:r>
          </w:p>
        </w:tc>
        <w:tc>
          <w:tcPr>
            <w:tcW w:type="dxa" w:w="9071"/>
          </w:tcPr>
          <w:p>
            <w:pPr>
              <w:spacing w:after="20"/>
            </w:pPr>
            <w:r/>
            <w:r>
              <w:rPr>
                <w:sz w:val="18"/>
              </w:rPr>
            </w:r>
          </w:p>
        </w:tc>
      </w:tr>
      <w:tr>
        <w:tc>
          <w:tcPr>
            <w:tcW w:type="dxa" w:w="6236"/>
          </w:tcPr>
          <w:p>
            <w:pPr>
              <w:spacing w:after="20"/>
            </w:pPr>
            <w:r/>
            <w:r>
              <w:rPr>
                <w:sz w:val="18"/>
              </w:rPr>
              <w:t>Handover sign-off, for the client, and date</w:t>
            </w:r>
          </w:p>
        </w:tc>
        <w:tc>
          <w:tcPr>
            <w:tcW w:type="dxa" w:w="9071"/>
          </w:tcPr>
          <w:p>
            <w:pPr>
              <w:spacing w:after="20"/>
            </w:pPr>
            <w:r/>
            <w:r>
              <w:rPr>
                <w:sz w:val="18"/>
              </w:rPr>
            </w:r>
          </w:p>
        </w:tc>
      </w:tr>
      <w:tr>
        <w:tc>
          <w:tcPr>
            <w:tcW w:type="dxa" w:w="6236"/>
          </w:tcPr>
          <w:p>
            <w:pPr>
              <w:spacing w:after="20"/>
            </w:pPr>
            <w:r/>
            <w:r>
              <w:rPr>
                <w:sz w:val="18"/>
              </w:rPr>
              <w:t>End of the rectification period, for the contractor, and date</w:t>
            </w:r>
          </w:p>
        </w:tc>
        <w:tc>
          <w:tcPr>
            <w:tcW w:type="dxa" w:w="9071"/>
          </w:tcPr>
          <w:p>
            <w:pPr>
              <w:spacing w:after="20"/>
            </w:pPr>
            <w:r/>
            <w:r>
              <w:rPr>
                <w:sz w:val="18"/>
              </w:rPr>
            </w:r>
          </w:p>
        </w:tc>
      </w:tr>
      <w:tr>
        <w:tc>
          <w:tcPr>
            <w:tcW w:type="dxa" w:w="6236"/>
          </w:tcPr>
          <w:p>
            <w:pPr>
              <w:spacing w:after="20"/>
            </w:pPr>
            <w:r/>
            <w:r>
              <w:rPr>
                <w:sz w:val="18"/>
              </w:rPr>
              <w:t>End of the rectification period, for the client, and date</w:t>
            </w:r>
          </w:p>
        </w:tc>
        <w:tc>
          <w:tcPr>
            <w:tcW w:type="dxa" w:w="9071"/>
          </w:tcPr>
          <w:p>
            <w:pPr>
              <w:spacing w:after="20"/>
            </w:pPr>
            <w:r/>
            <w:r>
              <w:rPr>
                <w:sz w:val="18"/>
              </w:rPr>
            </w:r>
          </w:p>
        </w:tc>
      </w:tr>
    </w:tbl>
    <w:p/>
    <w:p>
      <w:r>
        <w:rPr>
          <w:i/>
          <w:color w:val="6B6B6B"/>
          <w:sz w:val="16"/>
        </w:rPr>
        <w:t>Not legal advice. Check it against your own contract and procedures.</w:t>
      </w:r>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unibuild.co.uk/downloads/snagging-list-template/.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Snagging list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119</Words>
  <Characters>626</Characters>
  <Application>Microsoft Macintosh Word</Application>
  <DocSecurity>0</DocSecurity>
  <Paragraphs>27</Paragraphs>
  <ScaleCrop>false</ScaleCrop>
  <HeadingPairs>
    <vt:vector size="2" baseType="variant">
      <vt:variant>
        <vt:lpstr>Title</vt:lpstr>
      </vt:variant>
      <vt:variant>
        <vt:i4>1</vt:i4>
      </vt:variant>
    </vt:vector>
  </HeadingPairs>
  <TitlesOfParts>
    <vt:vector size="1" baseType="lpstr">
      <vt:lpstr>Snagging list template</vt:lpstr>
    </vt:vector>
  </TitlesOfParts>
  <Manager/>
  <Company>Unibuild Technologies Limited</Company>
  <LinksUpToDate>false</LinksUpToDate>
  <CharactersWithSpaces>718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Snagging list template (construction snag list and defects sign-off), free editable Word document | Unibuild</dc:title>
  <dc:subject>Each snag by location with the defect, the trade responsible, photograph, priority, target date, date fixed and sign-off, then a handover sign-off and an end of rectification period sign-off for both sides.</dc:subject>
  <dc:creator>Unibuild</dc:creator>
  <cp:keywords>snagging list template, Snagging list template Word, Word template, snag list template, snagging list, snagging checklist, construction snagging list, defects list template, punch list UK, handover snagging, new build snagging list, practical completion</cp:keywords>
  <dc:description>A free editable snagging list for UK trades and construction firms: each snag by location, the defect, the trade responsible, the photograph reference, priority, target date, date fixed and who signed it off, on as many pages as the inspection needs, with a handover sign-off for the contractor and the client. Free to download, use and reuse, from Unibuild (unibuild.co.uk). This is the Word version, to edit in Microsoft Word or any program that opens .docx files. Page: https://unibuild.co.uk/downloads/snagging-list-template/</dc:description>
  <cp:lastModifiedBy>Unibuild</cp:lastModifiedBy>
  <cp:revision>1</cp:revision>
  <dcterms:created xsi:type="dcterms:W3CDTF">2026-10-28T00:00:00Z</dcterms:created>
  <dcterms:modified xsi:type="dcterms:W3CDTF">2026-10-28T07:10:31Z</dcterms:modified>
  <cp:category>List</cp:category>
  <dc:language>en-GB</dc:language>
  <dc:identifier>https://unibuild.co.uk/assets/downloads/snagging-list-template.docx</dc:identifier>
</cp:coreProperties>
</file>