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Scaffolding RAMS</w:t>
      </w:r>
    </w:p>
    <w:p>
      <w:r>
        <w:rPr>
          <w:i w:val="0"/>
          <w:sz w:val="22"/>
        </w:rPr>
        <w:t>Erect, alter and dismantle scaffold. Pre-filled with typical hazards, controls and sequence: edit it for this site.</w:t>
      </w:r>
    </w:p>
    <w:p>
      <w:r>
        <w:rPr>
          <w:i w:val="0"/>
          <w:color w:val="6B6B6B"/>
          <w:sz w:val="17"/>
        </w:rPr>
        <w:t>Management of Health and Safety at Work Regulations 1999, regulation 3.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Erect, alter and dismantle scaffold</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Erection, adaptation and dismantling of access scaffold to the elevations shown on the drawing, including loading bays, ladder access, brick guards and debris netting where specified. Built to [TG20:21 compliance sheet ref / design ref]. Not included: [list any exclusions].</w:t>
      </w:r>
    </w:p>
    <w:p>
      <w:pPr>
        <w:pStyle w:val="Heading2"/>
      </w:pPr>
      <w:r>
        <w:t>Location and access</w:t>
      </w:r>
    </w:p>
    <w:p>
      <w:r>
        <w:rPr>
          <w:i w:val="0"/>
          <w:sz w:val="20"/>
        </w:rPr>
        <w:t>Site access via [gate]. Materials delivered to [area] and stacked within the exclusion zone. Public footpath on [elevation] kept open with a protected walkway or diverted under the highway licence. Working hours [08:00 to 17:00].</w:t>
      </w:r>
    </w:p>
    <w:p>
      <w:pPr>
        <w:pStyle w:val="Heading2"/>
      </w:pPr>
      <w:r>
        <w:t>Interfaces with other trades</w:t>
      </w:r>
    </w:p>
    <w:p>
      <w:r>
        <w:rPr>
          <w:i w:val="0"/>
          <w:sz w:val="20"/>
        </w:rPr>
        <w:t>Other trades working below and beside the scaffold during erection: [trades]. Their access is restricted to areas outside the exclusion zone until handover. Any alteration requested by another trade goes through the scaffolding supervisor.</w:t>
      </w:r>
    </w:p>
    <w:p>
      <w:pPr>
        <w:pStyle w:val="Heading2"/>
      </w:pPr>
      <w:r>
        <w:t>Documents this RAMS relies on</w:t>
      </w:r>
    </w:p>
    <w:p>
      <w:r>
        <w:rPr>
          <w:i w:val="0"/>
          <w:sz w:val="20"/>
        </w:rPr>
        <w:t>Scaffold drawing or TG20:21 compliance sheet [ref]; design and calculations where required [ref]; site survey; construction phase plan; highway licence [ref]; lift plan for any crane lift; rescue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Scaffolders</w:t>
            </w:r>
          </w:p>
        </w:tc>
        <w:tc>
          <w:tcPr>
            <w:tcW w:type="dxa" w:w="2041"/>
          </w:tcPr>
          <w:p>
            <w:pPr>
              <w:spacing w:after="20"/>
            </w:pPr>
            <w:r/>
            <w:r>
              <w:rPr>
                <w:sz w:val="17"/>
              </w:rPr>
            </w:r>
          </w:p>
        </w:tc>
        <w:tc>
          <w:tcPr>
            <w:tcW w:type="dxa" w:w="4309"/>
          </w:tcPr>
          <w:p>
            <w:pPr>
              <w:spacing w:after="20"/>
            </w:pPr>
            <w:r/>
            <w:r>
              <w:rPr>
                <w:sz w:val="17"/>
              </w:rPr>
              <w:t>CISRS Scaffolder or Advanced Scaffolder card for the work, with trainees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CISRS card plus supervisory training, on site throughout.</w:t>
            </w:r>
          </w:p>
        </w:tc>
        <w:tc>
          <w:tcPr>
            <w:tcW w:type="dxa" w:w="1701"/>
          </w:tcPr>
          <w:p>
            <w:pPr>
              <w:spacing w:after="20"/>
            </w:pPr>
            <w:r/>
            <w:r>
              <w:rPr>
                <w:sz w:val="17"/>
              </w:rPr>
            </w:r>
          </w:p>
        </w:tc>
      </w:tr>
      <w:tr>
        <w:tc>
          <w:tcPr>
            <w:tcW w:type="dxa" w:w="2041"/>
          </w:tcPr>
          <w:p>
            <w:pPr>
              <w:spacing w:after="20"/>
            </w:pPr>
            <w:r/>
            <w:r>
              <w:rPr>
                <w:sz w:val="17"/>
              </w:rPr>
              <w:t>Inspector</w:t>
            </w:r>
          </w:p>
        </w:tc>
        <w:tc>
          <w:tcPr>
            <w:tcW w:type="dxa" w:w="2041"/>
          </w:tcPr>
          <w:p>
            <w:pPr>
              <w:spacing w:after="20"/>
            </w:pPr>
            <w:r/>
            <w:r>
              <w:rPr>
                <w:sz w:val="17"/>
              </w:rPr>
            </w:r>
          </w:p>
        </w:tc>
        <w:tc>
          <w:tcPr>
            <w:tcW w:type="dxa" w:w="4309"/>
          </w:tcPr>
          <w:p>
            <w:pPr>
              <w:spacing w:after="20"/>
            </w:pPr>
            <w:r/>
            <w:r>
              <w:rPr>
                <w:sz w:val="17"/>
              </w:rPr>
              <w:t>CISRS scaffold inspection training for the type of scaffold.</w:t>
            </w:r>
          </w:p>
        </w:tc>
        <w:tc>
          <w:tcPr>
            <w:tcW w:type="dxa" w:w="1701"/>
          </w:tcPr>
          <w:p>
            <w:pPr>
              <w:spacing w:after="20"/>
            </w:pPr>
            <w:r/>
            <w:r>
              <w:rPr>
                <w:sz w:val="17"/>
              </w:rPr>
            </w:r>
          </w:p>
        </w:tc>
      </w:tr>
      <w:tr>
        <w:tc>
          <w:tcPr>
            <w:tcW w:type="dxa" w:w="2041"/>
          </w:tcPr>
          <w:p>
            <w:pPr>
              <w:spacing w:after="20"/>
            </w:pPr>
            <w:r/>
            <w:r>
              <w:rPr>
                <w:sz w:val="17"/>
              </w:rPr>
              <w:t>Designer</w:t>
            </w:r>
          </w:p>
        </w:tc>
        <w:tc>
          <w:tcPr>
            <w:tcW w:type="dxa" w:w="2041"/>
          </w:tcPr>
          <w:p>
            <w:pPr>
              <w:spacing w:after="20"/>
            </w:pPr>
            <w:r/>
            <w:r>
              <w:rPr>
                <w:sz w:val="17"/>
              </w:rPr>
            </w:r>
          </w:p>
        </w:tc>
        <w:tc>
          <w:tcPr>
            <w:tcW w:type="dxa" w:w="4309"/>
          </w:tcPr>
          <w:p>
            <w:pPr>
              <w:spacing w:after="20"/>
            </w:pPr>
            <w:r/>
            <w:r>
              <w:rPr>
                <w:sz w:val="17"/>
              </w:rPr>
              <w:t>A competent scaffold designer for anything outside TG20:21 compliance.</w:t>
            </w:r>
          </w:p>
        </w:tc>
        <w:tc>
          <w:tcPr>
            <w:tcW w:type="dxa" w:w="1701"/>
          </w:tcPr>
          <w:p>
            <w:pPr>
              <w:spacing w:after="20"/>
            </w:pPr>
            <w:r/>
            <w:r>
              <w:rPr>
                <w:sz w:val="17"/>
              </w:rPr>
            </w:r>
          </w:p>
        </w:tc>
      </w:tr>
      <w:tr>
        <w:tc>
          <w:tcPr>
            <w:tcW w:type="dxa" w:w="2041"/>
          </w:tcPr>
          <w:p>
            <w:pPr>
              <w:spacing w:after="20"/>
            </w:pPr>
            <w:r/>
            <w:r>
              <w:rPr>
                <w:sz w:val="17"/>
              </w:rPr>
              <w:t>Mobile towers</w:t>
            </w:r>
          </w:p>
        </w:tc>
        <w:tc>
          <w:tcPr>
            <w:tcW w:type="dxa" w:w="2041"/>
          </w:tcPr>
          <w:p>
            <w:pPr>
              <w:spacing w:after="20"/>
            </w:pPr>
            <w:r/>
            <w:r>
              <w:rPr>
                <w:sz w:val="17"/>
              </w:rPr>
            </w:r>
          </w:p>
        </w:tc>
        <w:tc>
          <w:tcPr>
            <w:tcW w:type="dxa" w:w="4309"/>
          </w:tcPr>
          <w:p>
            <w:pPr>
              <w:spacing w:after="20"/>
            </w:pPr>
            <w:r/>
            <w:r>
              <w:rPr>
                <w:sz w:val="17"/>
              </w:rPr>
              <w:t>PASMA training for anyone erecting an aluminium tower.</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site and confirm the design or TG20:21 compliance sheet, ground conditions, tie points, services and any highway licence. Book the delivery and plan where materials will be stacked.</w:t>
            </w:r>
          </w:p>
        </w:tc>
        <w:tc>
          <w:tcPr>
            <w:tcW w:type="dxa" w:w="2948"/>
          </w:tcPr>
          <w:p>
            <w:pPr>
              <w:spacing w:after="20"/>
            </w:pPr>
            <w:r/>
            <w:r>
              <w:rPr>
                <w:sz w:val="17"/>
              </w:rPr>
              <w:t>Design and drawings on site; overhead lines and fragile surfaces identified; RAMS approved by the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site induction, then brief the team on this RAMS, the exclusion zone and the rescue plan. Check harnesses, lanyards and tools.</w:t>
            </w:r>
          </w:p>
        </w:tc>
        <w:tc>
          <w:tcPr>
            <w:tcW w:type="dxa" w:w="2948"/>
          </w:tcPr>
          <w:p>
            <w:pPr>
              <w:spacing w:after="20"/>
            </w:pPr>
            <w:r/>
            <w:r>
              <w:rPr>
                <w:sz w:val="17"/>
              </w:rPr>
              <w:t>Briefing signed against this revision; CISRS cards checked; pre-use checks of harnesses recorded.</w:t>
            </w:r>
          </w:p>
        </w:tc>
        <w:tc>
          <w:tcPr>
            <w:tcW w:type="dxa" w:w="1247"/>
          </w:tcPr>
          <w:p>
            <w:pPr>
              <w:spacing w:after="20"/>
            </w:pPr>
            <w:r/>
            <w:r>
              <w:rPr>
                <w:sz w:val="17"/>
              </w:rPr>
              <w:t>Supervisor</w:t>
            </w:r>
          </w:p>
        </w:tc>
      </w:tr>
      <w:tr>
        <w:tc>
          <w:tcPr>
            <w:tcW w:type="dxa" w:w="1587"/>
          </w:tcPr>
          <w:p>
            <w:pPr>
              <w:spacing w:after="20"/>
            </w:pPr>
            <w:r/>
            <w:r>
              <w:rPr>
                <w:sz w:val="17"/>
              </w:rPr>
              <w:t>Set up the work area</w:t>
            </w:r>
          </w:p>
        </w:tc>
        <w:tc>
          <w:tcPr>
            <w:tcW w:type="dxa" w:w="4309"/>
          </w:tcPr>
          <w:p>
            <w:pPr>
              <w:spacing w:after="20"/>
            </w:pPr>
            <w:r/>
            <w:r>
              <w:rPr>
                <w:sz w:val="17"/>
              </w:rPr>
              <w:t>Barrier the exclusion zone below the work, set up signs and lighting, and agree vehicle routes for the delivery.</w:t>
            </w:r>
          </w:p>
        </w:tc>
        <w:tc>
          <w:tcPr>
            <w:tcW w:type="dxa" w:w="2948"/>
          </w:tcPr>
          <w:p>
            <w:pPr>
              <w:spacing w:after="20"/>
            </w:pPr>
            <w:r/>
            <w:r>
              <w:rPr>
                <w:sz w:val="17"/>
              </w:rPr>
              <w:t>Public route kept open or diverted; banksman for vehicle movements.</w:t>
            </w:r>
          </w:p>
        </w:tc>
        <w:tc>
          <w:tcPr>
            <w:tcW w:type="dxa" w:w="1247"/>
          </w:tcPr>
          <w:p>
            <w:pPr>
              <w:spacing w:after="20"/>
            </w:pPr>
            <w:r/>
            <w:r>
              <w:rPr>
                <w:sz w:val="17"/>
              </w:rPr>
              <w:t>Supervisor</w:t>
            </w:r>
          </w:p>
        </w:tc>
      </w:tr>
      <w:tr>
        <w:tc>
          <w:tcPr>
            <w:tcW w:type="dxa" w:w="1587"/>
          </w:tcPr>
          <w:p>
            <w:pPr>
              <w:spacing w:after="20"/>
            </w:pPr>
            <w:r/>
            <w:r>
              <w:rPr>
                <w:sz w:val="17"/>
              </w:rPr>
              <w:t>Base and first lift</w:t>
            </w:r>
          </w:p>
        </w:tc>
        <w:tc>
          <w:tcPr>
            <w:tcW w:type="dxa" w:w="4309"/>
          </w:tcPr>
          <w:p>
            <w:pPr>
              <w:spacing w:after="20"/>
            </w:pPr>
            <w:r/>
            <w:r>
              <w:rPr>
                <w:sz w:val="17"/>
              </w:rPr>
              <w:t>Set out sole boards and base plates on firm ground, erect standards, ledgers and transoms, and board the first lift.</w:t>
            </w:r>
          </w:p>
        </w:tc>
        <w:tc>
          <w:tcPr>
            <w:tcW w:type="dxa" w:w="2948"/>
          </w:tcPr>
          <w:p>
            <w:pPr>
              <w:spacing w:after="20"/>
            </w:pPr>
            <w:r/>
            <w:r>
              <w:rPr>
                <w:sz w:val="17"/>
              </w:rPr>
              <w:t>Ground checked for voids and soft spots; base level and square before going higher.</w:t>
            </w:r>
          </w:p>
        </w:tc>
        <w:tc>
          <w:tcPr>
            <w:tcW w:type="dxa" w:w="1247"/>
          </w:tcPr>
          <w:p>
            <w:pPr>
              <w:spacing w:after="20"/>
            </w:pPr>
            <w:r/>
            <w:r>
              <w:rPr>
                <w:sz w:val="17"/>
              </w:rPr>
              <w:t>Scaffolders</w:t>
            </w:r>
          </w:p>
        </w:tc>
      </w:tr>
      <w:tr>
        <w:tc>
          <w:tcPr>
            <w:tcW w:type="dxa" w:w="1587"/>
          </w:tcPr>
          <w:p>
            <w:pPr>
              <w:spacing w:after="20"/>
            </w:pPr>
            <w:r/>
            <w:r>
              <w:rPr>
                <w:sz w:val="17"/>
              </w:rPr>
              <w:t>Each lift above</w:t>
            </w:r>
          </w:p>
        </w:tc>
        <w:tc>
          <w:tcPr>
            <w:tcW w:type="dxa" w:w="4309"/>
          </w:tcPr>
          <w:p>
            <w:pPr>
              <w:spacing w:after="20"/>
            </w:pPr>
            <w:r/>
            <w:r>
              <w:rPr>
                <w:sz w:val="17"/>
              </w:rPr>
              <w:t>Install the advance guard-rail or single guard-rail from the level below, then step up, board out and fit the full guard-rails and toe boards. Fix ties as the scaffold rises.</w:t>
            </w:r>
          </w:p>
        </w:tc>
        <w:tc>
          <w:tcPr>
            <w:tcW w:type="dxa" w:w="2948"/>
          </w:tcPr>
          <w:p>
            <w:pPr>
              <w:spacing w:after="20"/>
            </w:pPr>
            <w:r/>
            <w:r>
              <w:rPr>
                <w:sz w:val="17"/>
              </w:rPr>
              <w:t>SG4:22 collective protection first, harness and lanyard where it is not yet in place; ties to the design.</w:t>
            </w:r>
          </w:p>
        </w:tc>
        <w:tc>
          <w:tcPr>
            <w:tcW w:type="dxa" w:w="1247"/>
          </w:tcPr>
          <w:p>
            <w:pPr>
              <w:spacing w:after="20"/>
            </w:pPr>
            <w:r/>
            <w:r>
              <w:rPr>
                <w:sz w:val="17"/>
              </w:rPr>
              <w:t>Scaffolders</w:t>
            </w:r>
          </w:p>
        </w:tc>
      </w:tr>
      <w:tr>
        <w:tc>
          <w:tcPr>
            <w:tcW w:type="dxa" w:w="1587"/>
          </w:tcPr>
          <w:p>
            <w:pPr>
              <w:spacing w:after="20"/>
            </w:pPr>
            <w:r/>
            <w:r>
              <w:rPr>
                <w:sz w:val="17"/>
              </w:rPr>
              <w:t>Loading bays and access</w:t>
            </w:r>
          </w:p>
        </w:tc>
        <w:tc>
          <w:tcPr>
            <w:tcW w:type="dxa" w:w="4309"/>
          </w:tcPr>
          <w:p>
            <w:pPr>
              <w:spacing w:after="20"/>
            </w:pPr>
            <w:r/>
            <w:r>
              <w:rPr>
                <w:sz w:val="17"/>
              </w:rPr>
              <w:t>Build loading bays with gates, ladder access or stair towers, and brick guards or netting where the design calls for them.</w:t>
            </w:r>
          </w:p>
        </w:tc>
        <w:tc>
          <w:tcPr>
            <w:tcW w:type="dxa" w:w="2948"/>
          </w:tcPr>
          <w:p>
            <w:pPr>
              <w:spacing w:after="20"/>
            </w:pPr>
            <w:r/>
            <w:r>
              <w:rPr>
                <w:sz w:val="17"/>
              </w:rPr>
              <w:t>Load class marked; ladder access tied and extending above the landing.</w:t>
            </w:r>
          </w:p>
        </w:tc>
        <w:tc>
          <w:tcPr>
            <w:tcW w:type="dxa" w:w="1247"/>
          </w:tcPr>
          <w:p>
            <w:pPr>
              <w:spacing w:after="20"/>
            </w:pPr>
            <w:r/>
            <w:r>
              <w:rPr>
                <w:sz w:val="17"/>
              </w:rPr>
              <w:t>Scaffolders</w:t>
            </w:r>
          </w:p>
        </w:tc>
      </w:tr>
      <w:tr>
        <w:tc>
          <w:tcPr>
            <w:tcW w:type="dxa" w:w="1587"/>
          </w:tcPr>
          <w:p>
            <w:pPr>
              <w:spacing w:after="20"/>
            </w:pPr>
            <w:r/>
            <w:r>
              <w:rPr>
                <w:sz w:val="17"/>
              </w:rPr>
              <w:t>Inspect and hand over</w:t>
            </w:r>
          </w:p>
        </w:tc>
        <w:tc>
          <w:tcPr>
            <w:tcW w:type="dxa" w:w="4309"/>
          </w:tcPr>
          <w:p>
            <w:pPr>
              <w:spacing w:after="20"/>
            </w:pPr>
            <w:r/>
            <w:r>
              <w:rPr>
                <w:sz w:val="17"/>
              </w:rPr>
              <w:t>The competent person inspects the completed scaffold, issues the handover certificate and fits a tag at each access point.</w:t>
            </w:r>
          </w:p>
        </w:tc>
        <w:tc>
          <w:tcPr>
            <w:tcW w:type="dxa" w:w="2948"/>
          </w:tcPr>
          <w:p>
            <w:pPr>
              <w:spacing w:after="20"/>
            </w:pPr>
            <w:r/>
            <w:r>
              <w:rPr>
                <w:sz w:val="17"/>
              </w:rPr>
              <w:t>Inspection report under WAHR regulation 12 before first use; incomplete areas tagged red and blocked.</w:t>
            </w:r>
          </w:p>
        </w:tc>
        <w:tc>
          <w:tcPr>
            <w:tcW w:type="dxa" w:w="1247"/>
          </w:tcPr>
          <w:p>
            <w:pPr>
              <w:spacing w:after="20"/>
            </w:pPr>
            <w:r/>
            <w:r>
              <w:rPr>
                <w:sz w:val="17"/>
              </w:rPr>
              <w:t>Competent person</w:t>
            </w:r>
          </w:p>
        </w:tc>
      </w:tr>
      <w:tr>
        <w:tc>
          <w:tcPr>
            <w:tcW w:type="dxa" w:w="1587"/>
          </w:tcPr>
          <w:p>
            <w:pPr>
              <w:spacing w:after="20"/>
            </w:pPr>
            <w:r/>
            <w:r>
              <w:rPr>
                <w:sz w:val="17"/>
              </w:rPr>
              <w:t>Alterations and adaptations</w:t>
            </w:r>
          </w:p>
        </w:tc>
        <w:tc>
          <w:tcPr>
            <w:tcW w:type="dxa" w:w="4309"/>
          </w:tcPr>
          <w:p>
            <w:pPr>
              <w:spacing w:after="20"/>
            </w:pPr>
            <w:r/>
            <w:r>
              <w:rPr>
                <w:sz w:val="17"/>
              </w:rPr>
              <w:t>Only the scaffolding contractor alters the scaffold, to a revised design where needed, then re-inspects before it goes back into use.</w:t>
            </w:r>
          </w:p>
        </w:tc>
        <w:tc>
          <w:tcPr>
            <w:tcW w:type="dxa" w:w="2948"/>
          </w:tcPr>
          <w:p>
            <w:pPr>
              <w:spacing w:after="20"/>
            </w:pPr>
            <w:r/>
            <w:r>
              <w:rPr>
                <w:sz w:val="17"/>
              </w:rPr>
              <w:t>Scaffold tagged as incomplete during the alteration; new inspection report afterwards.</w:t>
            </w:r>
          </w:p>
        </w:tc>
        <w:tc>
          <w:tcPr>
            <w:tcW w:type="dxa" w:w="1247"/>
          </w:tcPr>
          <w:p>
            <w:pPr>
              <w:spacing w:after="20"/>
            </w:pPr>
            <w:r/>
            <w:r>
              <w:rPr>
                <w:sz w:val="17"/>
              </w:rPr>
              <w:t>Supervisor</w:t>
            </w:r>
          </w:p>
        </w:tc>
      </w:tr>
      <w:tr>
        <w:tc>
          <w:tcPr>
            <w:tcW w:type="dxa" w:w="1587"/>
          </w:tcPr>
          <w:p>
            <w:pPr>
              <w:spacing w:after="20"/>
            </w:pPr>
            <w:r/>
            <w:r>
              <w:rPr>
                <w:sz w:val="17"/>
              </w:rPr>
              <w:t>Dismantling</w:t>
            </w:r>
          </w:p>
        </w:tc>
        <w:tc>
          <w:tcPr>
            <w:tcW w:type="dxa" w:w="4309"/>
          </w:tcPr>
          <w:p>
            <w:pPr>
              <w:spacing w:after="20"/>
            </w:pPr>
            <w:r/>
            <w:r>
              <w:rPr>
                <w:sz w:val="17"/>
              </w:rPr>
              <w:t>Strip from the top down in the reverse order, removing ties only as each lift is taken down, and lower materials by hand, hoist or bag.</w:t>
            </w:r>
          </w:p>
        </w:tc>
        <w:tc>
          <w:tcPr>
            <w:tcW w:type="dxa" w:w="2948"/>
          </w:tcPr>
          <w:p>
            <w:pPr>
              <w:spacing w:after="20"/>
            </w:pPr>
            <w:r/>
            <w:r>
              <w:rPr>
                <w:sz w:val="17"/>
              </w:rPr>
              <w:t>Guard-rails kept on the lift below; nothing thrown; exclusion zone kept.</w:t>
            </w:r>
          </w:p>
        </w:tc>
        <w:tc>
          <w:tcPr>
            <w:tcW w:type="dxa" w:w="1247"/>
          </w:tcPr>
          <w:p>
            <w:pPr>
              <w:spacing w:after="20"/>
            </w:pPr>
            <w:r/>
            <w:r>
              <w:rPr>
                <w:sz w:val="17"/>
              </w:rPr>
              <w:t>Scaffolders</w:t>
            </w:r>
          </w:p>
        </w:tc>
      </w:tr>
      <w:tr>
        <w:tc>
          <w:tcPr>
            <w:tcW w:type="dxa" w:w="1587"/>
          </w:tcPr>
          <w:p>
            <w:pPr>
              <w:spacing w:after="20"/>
            </w:pPr>
            <w:r/>
            <w:r>
              <w:rPr>
                <w:sz w:val="17"/>
              </w:rPr>
              <w:t>Clear the site</w:t>
            </w:r>
          </w:p>
        </w:tc>
        <w:tc>
          <w:tcPr>
            <w:tcW w:type="dxa" w:w="4309"/>
          </w:tcPr>
          <w:p>
            <w:pPr>
              <w:spacing w:after="20"/>
            </w:pPr>
            <w:r/>
            <w:r>
              <w:rPr>
                <w:sz w:val="17"/>
              </w:rPr>
              <w:t>Load materials for removal, clear fittings and debris, remove barriers and return the area to the site manager.</w:t>
            </w:r>
          </w:p>
        </w:tc>
        <w:tc>
          <w:tcPr>
            <w:tcW w:type="dxa" w:w="2948"/>
          </w:tcPr>
          <w:p>
            <w:pPr>
              <w:spacing w:after="20"/>
            </w:pPr>
            <w:r/>
            <w:r>
              <w:rPr>
                <w:sz w:val="17"/>
              </w:rPr>
              <w:t>Area checked with the site manager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while erecting or dismantling</w:t>
            </w:r>
          </w:p>
        </w:tc>
        <w:tc>
          <w:tcPr>
            <w:tcW w:type="dxa" w:w="1587"/>
          </w:tcPr>
          <w:p>
            <w:pPr>
              <w:spacing w:after="20"/>
            </w:pPr>
            <w:r/>
            <w:r>
              <w:rPr>
                <w:sz w:val="16"/>
              </w:rPr>
              <w:t>Scaffolders working on lifts that are not yet fully boarded or guarded.</w:t>
            </w:r>
          </w:p>
        </w:tc>
        <w:tc>
          <w:tcPr>
            <w:tcW w:type="dxa" w:w="964"/>
          </w:tcPr>
          <w:p>
            <w:pPr>
              <w:spacing w:after="20"/>
            </w:pPr>
            <w:r/>
            <w:r>
              <w:rPr>
                <w:sz w:val="16"/>
              </w:rPr>
              <w:t>4 x 5 = 20 High</w:t>
            </w:r>
          </w:p>
        </w:tc>
        <w:tc>
          <w:tcPr>
            <w:tcW w:type="dxa" w:w="3969"/>
          </w:tcPr>
          <w:p>
            <w:pPr>
              <w:spacing w:after="20"/>
            </w:pPr>
            <w:r/>
            <w:r>
              <w:rPr>
                <w:sz w:val="16"/>
              </w:rPr>
              <w:t>• Erect to NASC SG4:22, with an advance guard-rail system or a single guard-rail installed from the level below before each lift is stepped onto.</w:t>
            </w:r>
          </w:p>
          <w:p>
            <w:pPr>
              <w:spacing w:after="20"/>
            </w:pPr>
            <w:r>
              <w:rPr>
                <w:sz w:val="16"/>
              </w:rPr>
              <w:t>• Full harness with a twin-tail lanyard clipped to a suitable anchor wherever collective protection is not yet in place.</w:t>
            </w:r>
          </w:p>
          <w:p>
            <w:pPr>
              <w:spacing w:after="20"/>
            </w:pPr>
            <w:r>
              <w:rPr>
                <w:sz w:val="16"/>
              </w:rPr>
              <w:t>• Every scaffolder holds a CISRS card for the grade of work, with a supervisor on site throughout.</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from the finished scaffold</w:t>
            </w:r>
          </w:p>
        </w:tc>
        <w:tc>
          <w:tcPr>
            <w:tcW w:type="dxa" w:w="1587"/>
          </w:tcPr>
          <w:p>
            <w:pPr>
              <w:spacing w:after="20"/>
            </w:pPr>
            <w:r/>
            <w:r>
              <w:rPr>
                <w:sz w:val="16"/>
              </w:rPr>
              <w:t>Anyone using the scaffold, through gaps in guard-rails, boards or at the ends.</w:t>
            </w:r>
          </w:p>
        </w:tc>
        <w:tc>
          <w:tcPr>
            <w:tcW w:type="dxa" w:w="964"/>
          </w:tcPr>
          <w:p>
            <w:pPr>
              <w:spacing w:after="20"/>
            </w:pPr>
            <w:r/>
            <w:r>
              <w:rPr>
                <w:sz w:val="16"/>
              </w:rPr>
              <w:t>3 x 5 = 15 High</w:t>
            </w:r>
          </w:p>
        </w:tc>
        <w:tc>
          <w:tcPr>
            <w:tcW w:type="dxa" w:w="3969"/>
          </w:tcPr>
          <w:p>
            <w:pPr>
              <w:spacing w:after="20"/>
            </w:pPr>
            <w:r/>
            <w:r>
              <w:rPr>
                <w:sz w:val="16"/>
              </w:rPr>
              <w:t>• Main guard-rail at least 950mm high, an intermediate rail leaving no gap over 470mm, and toe boards, as WAHR Schedule 2 requires.</w:t>
            </w:r>
          </w:p>
          <w:p>
            <w:pPr>
              <w:spacing w:after="20"/>
            </w:pPr>
            <w:r>
              <w:rPr>
                <w:sz w:val="16"/>
              </w:rPr>
              <w:t>• Fully boarded platforms with no trap ends, and gaps at the building face kept within the design.</w:t>
            </w:r>
          </w:p>
          <w:p>
            <w:pPr>
              <w:spacing w:after="20"/>
            </w:pPr>
            <w:r>
              <w:rPr>
                <w:sz w:val="16"/>
              </w:rPr>
              <w:t>• Handover certificate issued and the scaffold tagged before anyone other than scaffolders goes on it.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Collapse of the scaffold</w:t>
            </w:r>
          </w:p>
        </w:tc>
        <w:tc>
          <w:tcPr>
            <w:tcW w:type="dxa" w:w="1587"/>
          </w:tcPr>
          <w:p>
            <w:pPr>
              <w:spacing w:after="20"/>
            </w:pPr>
            <w:r/>
            <w:r>
              <w:rPr>
                <w:sz w:val="16"/>
              </w:rPr>
              <w:t>Users of the scaffold and people below, from overloading, poor foundations or missing ties.</w:t>
            </w:r>
          </w:p>
        </w:tc>
        <w:tc>
          <w:tcPr>
            <w:tcW w:type="dxa" w:w="964"/>
          </w:tcPr>
          <w:p>
            <w:pPr>
              <w:spacing w:after="20"/>
            </w:pPr>
            <w:r/>
            <w:r>
              <w:rPr>
                <w:sz w:val="16"/>
              </w:rPr>
              <w:t>3 x 5 = 15 High</w:t>
            </w:r>
          </w:p>
        </w:tc>
        <w:tc>
          <w:tcPr>
            <w:tcW w:type="dxa" w:w="3969"/>
          </w:tcPr>
          <w:p>
            <w:pPr>
              <w:spacing w:after="20"/>
            </w:pPr>
            <w:r/>
            <w:r>
              <w:rPr>
                <w:sz w:val="16"/>
              </w:rPr>
              <w:t>• Built to a TG20:21 compliance sheet or to a design by a competent scaffold designer, kept on site.</w:t>
            </w:r>
          </w:p>
          <w:p>
            <w:pPr>
              <w:spacing w:after="20"/>
            </w:pPr>
            <w:r>
              <w:rPr>
                <w:sz w:val="16"/>
              </w:rPr>
              <w:t>• Sole boards and base plates on firm, level ground; ground checked for voids, drains and soft spots before the base is set out.</w:t>
            </w:r>
          </w:p>
          <w:p>
            <w:pPr>
              <w:spacing w:after="20"/>
            </w:pPr>
            <w:r>
              <w:rPr>
                <w:sz w:val="16"/>
              </w:rPr>
              <w:t>• Ties installed as the scaffold rises, at the pattern in the design, with tie tests carried out to NASC guidance.</w:t>
            </w:r>
          </w:p>
          <w:p>
            <w:pPr>
              <w:spacing w:after="20"/>
            </w:pPr>
            <w:r>
              <w:rPr>
                <w:sz w:val="16"/>
              </w:rPr>
              <w:t>• Load class shown on the tag, and no stacking of materials beyond it.</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Falling materials and tools</w:t>
            </w:r>
          </w:p>
        </w:tc>
        <w:tc>
          <w:tcPr>
            <w:tcW w:type="dxa" w:w="1587"/>
          </w:tcPr>
          <w:p>
            <w:pPr>
              <w:spacing w:after="20"/>
            </w:pPr>
            <w:r/>
            <w:r>
              <w:rPr>
                <w:sz w:val="16"/>
              </w:rPr>
              <w:t>The public, other trades and scaffolders below.</w:t>
            </w:r>
          </w:p>
        </w:tc>
        <w:tc>
          <w:tcPr>
            <w:tcW w:type="dxa" w:w="964"/>
          </w:tcPr>
          <w:p>
            <w:pPr>
              <w:spacing w:after="20"/>
            </w:pPr>
            <w:r/>
            <w:r>
              <w:rPr>
                <w:sz w:val="16"/>
              </w:rPr>
              <w:t>4 x 4 = 16 High</w:t>
            </w:r>
          </w:p>
        </w:tc>
        <w:tc>
          <w:tcPr>
            <w:tcW w:type="dxa" w:w="3969"/>
          </w:tcPr>
          <w:p>
            <w:pPr>
              <w:spacing w:after="20"/>
            </w:pPr>
            <w:r/>
            <w:r>
              <w:rPr>
                <w:sz w:val="16"/>
              </w:rPr>
              <w:t>• Exclusion zone below the work, barriered and signed, with a banksman when the zone crosses a route.</w:t>
            </w:r>
          </w:p>
          <w:p>
            <w:pPr>
              <w:spacing w:after="20"/>
            </w:pPr>
            <w:r>
              <w:rPr>
                <w:sz w:val="16"/>
              </w:rPr>
              <w:t>• Tools on lanyards at height; fittings passed hand to hand or lifted in bags, never thrown.</w:t>
            </w:r>
          </w:p>
          <w:p>
            <w:pPr>
              <w:spacing w:after="20"/>
            </w:pPr>
            <w:r>
              <w:rPr>
                <w:sz w:val="16"/>
              </w:rPr>
              <w:t>• Brick guards, debris netting or fans where the scaffold faces a public route or an occupied area.</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Lifting materials with a gin wheel or hoist</w:t>
            </w:r>
          </w:p>
        </w:tc>
        <w:tc>
          <w:tcPr>
            <w:tcW w:type="dxa" w:w="1587"/>
          </w:tcPr>
          <w:p>
            <w:pPr>
              <w:spacing w:after="20"/>
            </w:pPr>
            <w:r/>
            <w:r>
              <w:rPr>
                <w:sz w:val="16"/>
              </w:rPr>
              <w:t>Scaffolders hauling and anyone below the lift.</w:t>
            </w:r>
          </w:p>
        </w:tc>
        <w:tc>
          <w:tcPr>
            <w:tcW w:type="dxa" w:w="964"/>
          </w:tcPr>
          <w:p>
            <w:pPr>
              <w:spacing w:after="20"/>
            </w:pPr>
            <w:r/>
            <w:r>
              <w:rPr>
                <w:sz w:val="16"/>
              </w:rPr>
              <w:t>3 x 4 = 12 Medium</w:t>
            </w:r>
          </w:p>
        </w:tc>
        <w:tc>
          <w:tcPr>
            <w:tcW w:type="dxa" w:w="3969"/>
          </w:tcPr>
          <w:p>
            <w:pPr>
              <w:spacing w:after="20"/>
            </w:pPr>
            <w:r/>
            <w:r>
              <w:rPr>
                <w:sz w:val="16"/>
              </w:rPr>
              <w:t>• Gin wheel or hoist fixed to the design, and thoroughly examined under LOLER, with the report in date.</w:t>
            </w:r>
          </w:p>
          <w:p>
            <w:pPr>
              <w:spacing w:after="20"/>
            </w:pPr>
            <w:r>
              <w:rPr>
                <w:sz w:val="16"/>
              </w:rPr>
              <w:t>• Ropes and bags inspected before use and taken out of service if damaged.</w:t>
            </w:r>
          </w:p>
          <w:p>
            <w:pPr>
              <w:spacing w:after="20"/>
            </w:pPr>
            <w:r>
              <w:rPr>
                <w:sz w:val="16"/>
              </w:rPr>
              <w:t>• No one under the load; the lift zone is barriered.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Overhead power lines and live services</w:t>
            </w:r>
          </w:p>
        </w:tc>
        <w:tc>
          <w:tcPr>
            <w:tcW w:type="dxa" w:w="1587"/>
          </w:tcPr>
          <w:p>
            <w:pPr>
              <w:spacing w:after="20"/>
            </w:pPr>
            <w:r/>
            <w:r>
              <w:rPr>
                <w:sz w:val="16"/>
              </w:rPr>
              <w:t>Scaffolders handling long tubes near overhead lines or building services.</w:t>
            </w:r>
          </w:p>
        </w:tc>
        <w:tc>
          <w:tcPr>
            <w:tcW w:type="dxa" w:w="964"/>
          </w:tcPr>
          <w:p>
            <w:pPr>
              <w:spacing w:after="20"/>
            </w:pPr>
            <w:r/>
            <w:r>
              <w:rPr>
                <w:sz w:val="16"/>
              </w:rPr>
              <w:t>2 x 5 = 10 Medium</w:t>
            </w:r>
          </w:p>
        </w:tc>
        <w:tc>
          <w:tcPr>
            <w:tcW w:type="dxa" w:w="3969"/>
          </w:tcPr>
          <w:p>
            <w:pPr>
              <w:spacing w:after="20"/>
            </w:pPr>
            <w:r/>
            <w:r>
              <w:rPr>
                <w:sz w:val="16"/>
              </w:rPr>
              <w:t>• Lines identified before work, and the network operator contacted to divert or switch them off where the scaffold is within the distance in HSE GS6.</w:t>
            </w:r>
          </w:p>
          <w:p>
            <w:pPr>
              <w:spacing w:after="20"/>
            </w:pPr>
            <w:r>
              <w:rPr>
                <w:sz w:val="16"/>
              </w:rPr>
              <w:t>• Where lines stay live, barriers and goal posts set the safe distance, and tube is handled horizontally under supervision.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Manual handling of tubes, boards and fittings</w:t>
            </w:r>
          </w:p>
        </w:tc>
        <w:tc>
          <w:tcPr>
            <w:tcW w:type="dxa" w:w="1587"/>
          </w:tcPr>
          <w:p>
            <w:pPr>
              <w:spacing w:after="20"/>
            </w:pPr>
            <w:r/>
            <w:r>
              <w:rPr>
                <w:sz w:val="16"/>
              </w:rPr>
              <w:t>Scaffolders and labourers loading, carrying and passing materials.</w:t>
            </w:r>
          </w:p>
        </w:tc>
        <w:tc>
          <w:tcPr>
            <w:tcW w:type="dxa" w:w="964"/>
          </w:tcPr>
          <w:p>
            <w:pPr>
              <w:spacing w:after="20"/>
            </w:pPr>
            <w:r/>
            <w:r>
              <w:rPr>
                <w:sz w:val="16"/>
              </w:rPr>
              <w:t>4 x 2 = 8 Medium</w:t>
            </w:r>
          </w:p>
        </w:tc>
        <w:tc>
          <w:tcPr>
            <w:tcW w:type="dxa" w:w="3969"/>
          </w:tcPr>
          <w:p>
            <w:pPr>
              <w:spacing w:after="20"/>
            </w:pPr>
            <w:r/>
            <w:r>
              <w:rPr>
                <w:sz w:val="16"/>
              </w:rPr>
              <w:t>• Deliveries placed as close to the work as possible, with materials moved by vehicle crane or hoist where practicable.</w:t>
            </w:r>
          </w:p>
          <w:p>
            <w:pPr>
              <w:spacing w:after="20"/>
            </w:pPr>
            <w:r>
              <w:rPr>
                <w:sz w:val="16"/>
              </w:rPr>
              <w:t>• Long tubes carried by two people on uneven ground; boards passed, not thrown.</w:t>
            </w:r>
          </w:p>
          <w:p>
            <w:pPr>
              <w:spacing w:after="20"/>
            </w:pPr>
            <w:r>
              <w:rPr>
                <w:sz w:val="16"/>
              </w:rPr>
              <w:t>• Team briefed on lifting technique, and gloves with good grip worn.</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Weather: wind, rain, ice and lightning</w:t>
            </w:r>
          </w:p>
        </w:tc>
        <w:tc>
          <w:tcPr>
            <w:tcW w:type="dxa" w:w="1587"/>
          </w:tcPr>
          <w:p>
            <w:pPr>
              <w:spacing w:after="20"/>
            </w:pPr>
            <w:r/>
            <w:r>
              <w:rPr>
                <w:sz w:val="16"/>
              </w:rPr>
              <w:t>Scaffolders exposed at height, especially when sheeting.</w:t>
            </w:r>
          </w:p>
        </w:tc>
        <w:tc>
          <w:tcPr>
            <w:tcW w:type="dxa" w:w="964"/>
          </w:tcPr>
          <w:p>
            <w:pPr>
              <w:spacing w:after="20"/>
            </w:pPr>
            <w:r/>
            <w:r>
              <w:rPr>
                <w:sz w:val="16"/>
              </w:rPr>
              <w:t>3 x 4 = 12 Medium</w:t>
            </w:r>
          </w:p>
        </w:tc>
        <w:tc>
          <w:tcPr>
            <w:tcW w:type="dxa" w:w="3969"/>
          </w:tcPr>
          <w:p>
            <w:pPr>
              <w:spacing w:after="20"/>
            </w:pPr>
            <w:r/>
            <w:r>
              <w:rPr>
                <w:sz w:val="16"/>
              </w:rPr>
              <w:t>• Forecast checked at the start of each day, with work stopped when wind makes handling unsafe.</w:t>
            </w:r>
          </w:p>
          <w:p>
            <w:pPr>
              <w:spacing w:after="20"/>
            </w:pPr>
            <w:r>
              <w:rPr>
                <w:sz w:val="16"/>
              </w:rPr>
              <w:t>• Sheeted or netted scaffolds built to a design that accounts for the extra wind load.</w:t>
            </w:r>
          </w:p>
          <w:p>
            <w:pPr>
              <w:spacing w:after="20"/>
            </w:pPr>
            <w:r>
              <w:rPr>
                <w:sz w:val="16"/>
              </w:rPr>
              <w:t>• Boards and platforms checked for ice and debris before use; the scaffold inspected after severe weather.</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Unauthorised use and alteration</w:t>
            </w:r>
          </w:p>
        </w:tc>
        <w:tc>
          <w:tcPr>
            <w:tcW w:type="dxa" w:w="1587"/>
          </w:tcPr>
          <w:p>
            <w:pPr>
              <w:spacing w:after="20"/>
            </w:pPr>
            <w:r/>
            <w:r>
              <w:rPr>
                <w:sz w:val="16"/>
              </w:rPr>
              <w:t>Other trades who remove ties, boards or rails to suit their work.</w:t>
            </w:r>
          </w:p>
        </w:tc>
        <w:tc>
          <w:tcPr>
            <w:tcW w:type="dxa" w:w="964"/>
          </w:tcPr>
          <w:p>
            <w:pPr>
              <w:spacing w:after="20"/>
            </w:pPr>
            <w:r/>
            <w:r>
              <w:rPr>
                <w:sz w:val="16"/>
              </w:rPr>
              <w:t>4 x 4 = 16 High</w:t>
            </w:r>
          </w:p>
        </w:tc>
        <w:tc>
          <w:tcPr>
            <w:tcW w:type="dxa" w:w="3969"/>
          </w:tcPr>
          <w:p>
            <w:pPr>
              <w:spacing w:after="20"/>
            </w:pPr>
            <w:r/>
            <w:r>
              <w:rPr>
                <w:sz w:val="16"/>
              </w:rPr>
              <w:t>• Incomplete scaffold marked with a red tag or "Scaffold incomplete" sign and access points blocked off.</w:t>
            </w:r>
          </w:p>
          <w:p>
            <w:pPr>
              <w:spacing w:after="20"/>
            </w:pPr>
            <w:r>
              <w:rPr>
                <w:sz w:val="16"/>
              </w:rPr>
              <w:t>• Site rule briefed at induction: only the scaffolding contractor alters the scaffold.</w:t>
            </w:r>
          </w:p>
          <w:p>
            <w:pPr>
              <w:spacing w:after="20"/>
            </w:pPr>
            <w:r>
              <w:rPr>
                <w:sz w:val="16"/>
              </w:rPr>
              <w:t>• Weekly and after-event inspections pick up changes; anything found is reported and put right before use.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The public and passing traffic</w:t>
            </w:r>
          </w:p>
        </w:tc>
        <w:tc>
          <w:tcPr>
            <w:tcW w:type="dxa" w:w="1587"/>
          </w:tcPr>
          <w:p>
            <w:pPr>
              <w:spacing w:after="20"/>
            </w:pPr>
            <w:r/>
            <w:r>
              <w:rPr>
                <w:sz w:val="16"/>
              </w:rPr>
              <w:t>Pedestrians, drivers and neighbours beside a scaffold on or near the highway.</w:t>
            </w:r>
          </w:p>
        </w:tc>
        <w:tc>
          <w:tcPr>
            <w:tcW w:type="dxa" w:w="964"/>
          </w:tcPr>
          <w:p>
            <w:pPr>
              <w:spacing w:after="20"/>
            </w:pPr>
            <w:r/>
            <w:r>
              <w:rPr>
                <w:sz w:val="16"/>
              </w:rPr>
              <w:t>3 x 4 = 12 Medium</w:t>
            </w:r>
          </w:p>
        </w:tc>
        <w:tc>
          <w:tcPr>
            <w:tcW w:type="dxa" w:w="3969"/>
          </w:tcPr>
          <w:p>
            <w:pPr>
              <w:spacing w:after="20"/>
            </w:pPr>
            <w:r/>
            <w:r>
              <w:rPr>
                <w:sz w:val="16"/>
              </w:rPr>
              <w:t>• Highway licence from the highway authority under section 169 of the Highways Act 1980 before any scaffold goes on the highway.</w:t>
            </w:r>
          </w:p>
          <w:p>
            <w:pPr>
              <w:spacing w:after="20"/>
            </w:pPr>
            <w:r>
              <w:rPr>
                <w:sz w:val="16"/>
              </w:rPr>
              <w:t>• Lighting at night, padded or marked standards at pedestrian level, and a safe walkway kept open or diverted.</w:t>
            </w:r>
          </w:p>
          <w:p>
            <w:pPr>
              <w:spacing w:after="20"/>
            </w:pPr>
            <w:r>
              <w:rPr>
                <w:sz w:val="16"/>
              </w:rPr>
              <w:t>• Deliveries timed outside busy periods, with a banksman for vehicle movements.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Fragile surfaces and openings</w:t>
            </w:r>
          </w:p>
        </w:tc>
        <w:tc>
          <w:tcPr>
            <w:tcW w:type="dxa" w:w="1587"/>
          </w:tcPr>
          <w:p>
            <w:pPr>
              <w:spacing w:after="20"/>
            </w:pPr>
            <w:r/>
            <w:r>
              <w:rPr>
                <w:sz w:val="16"/>
              </w:rPr>
              <w:t>Scaffolders working from or over roofs, rooflights and floor openings.</w:t>
            </w:r>
          </w:p>
        </w:tc>
        <w:tc>
          <w:tcPr>
            <w:tcW w:type="dxa" w:w="964"/>
          </w:tcPr>
          <w:p>
            <w:pPr>
              <w:spacing w:after="20"/>
            </w:pPr>
            <w:r/>
            <w:r>
              <w:rPr>
                <w:sz w:val="16"/>
              </w:rPr>
              <w:t>3 x 5 = 15 High</w:t>
            </w:r>
          </w:p>
        </w:tc>
        <w:tc>
          <w:tcPr>
            <w:tcW w:type="dxa" w:w="3969"/>
          </w:tcPr>
          <w:p>
            <w:pPr>
              <w:spacing w:after="20"/>
            </w:pPr>
            <w:r/>
            <w:r>
              <w:rPr>
                <w:sz w:val="16"/>
              </w:rPr>
              <w:t>• Fragile surfaces identified in the survey and covered or protected before work near them.</w:t>
            </w:r>
          </w:p>
          <w:p>
            <w:pPr>
              <w:spacing w:after="20"/>
            </w:pPr>
            <w:r>
              <w:rPr>
                <w:sz w:val="16"/>
              </w:rPr>
              <w:t>• Openings guarded or covered with fixed, marked covers.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Hand tools and impact wrenches</w:t>
            </w:r>
          </w:p>
        </w:tc>
        <w:tc>
          <w:tcPr>
            <w:tcW w:type="dxa" w:w="1587"/>
          </w:tcPr>
          <w:p>
            <w:pPr>
              <w:spacing w:after="20"/>
            </w:pPr>
            <w:r/>
            <w:r>
              <w:rPr>
                <w:sz w:val="16"/>
              </w:rPr>
              <w:t>Scaffolders using podgers, spanners and power tools.</w:t>
            </w:r>
          </w:p>
        </w:tc>
        <w:tc>
          <w:tcPr>
            <w:tcW w:type="dxa" w:w="964"/>
          </w:tcPr>
          <w:p>
            <w:pPr>
              <w:spacing w:after="20"/>
            </w:pPr>
            <w:r/>
            <w:r>
              <w:rPr>
                <w:sz w:val="16"/>
              </w:rPr>
              <w:t>3 x 2 = 6 Medium</w:t>
            </w:r>
          </w:p>
        </w:tc>
        <w:tc>
          <w:tcPr>
            <w:tcW w:type="dxa" w:w="3969"/>
          </w:tcPr>
          <w:p>
            <w:pPr>
              <w:spacing w:after="20"/>
            </w:pPr>
            <w:r/>
            <w:r>
              <w:rPr>
                <w:sz w:val="16"/>
              </w:rPr>
              <w:t>• Tools in good condition and on lanyards at height.</w:t>
            </w:r>
          </w:p>
          <w:p>
            <w:pPr>
              <w:spacing w:after="20"/>
            </w:pPr>
            <w:r>
              <w:rPr>
                <w:sz w:val="16"/>
              </w:rPr>
              <w:t>• Battery impact wrenches where possible, with trigger time planned so vibration exposure stays as low as reasonably practicable.</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Slips and trips on platforms</w:t>
            </w:r>
          </w:p>
        </w:tc>
        <w:tc>
          <w:tcPr>
            <w:tcW w:type="dxa" w:w="1587"/>
          </w:tcPr>
          <w:p>
            <w:pPr>
              <w:spacing w:after="20"/>
            </w:pPr>
            <w:r/>
            <w:r>
              <w:rPr>
                <w:sz w:val="16"/>
              </w:rPr>
              <w:t>Scaffolders and users on boarded lifts and loading bays.</w:t>
            </w:r>
          </w:p>
        </w:tc>
        <w:tc>
          <w:tcPr>
            <w:tcW w:type="dxa" w:w="964"/>
          </w:tcPr>
          <w:p>
            <w:pPr>
              <w:spacing w:after="20"/>
            </w:pPr>
            <w:r/>
            <w:r>
              <w:rPr>
                <w:sz w:val="16"/>
              </w:rPr>
              <w:t>3 x 3 = 9 Medium</w:t>
            </w:r>
          </w:p>
        </w:tc>
        <w:tc>
          <w:tcPr>
            <w:tcW w:type="dxa" w:w="3969"/>
          </w:tcPr>
          <w:p>
            <w:pPr>
              <w:spacing w:after="20"/>
            </w:pPr>
            <w:r/>
            <w:r>
              <w:rPr>
                <w:sz w:val="16"/>
              </w:rPr>
              <w:t>• Platforms kept clear of offcuts, fittings and stacked materials.</w:t>
            </w:r>
          </w:p>
          <w:p>
            <w:pPr>
              <w:spacing w:after="20"/>
            </w:pPr>
            <w:r>
              <w:rPr>
                <w:sz w:val="16"/>
              </w:rPr>
              <w:t>• Boards checked for splits and laid flush; loading bay gates kept closed when not in use.</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Loading and unloading scaffold wagons</w:t>
            </w:r>
          </w:p>
        </w:tc>
        <w:tc>
          <w:tcPr>
            <w:tcW w:type="dxa" w:w="1587"/>
          </w:tcPr>
          <w:p>
            <w:pPr>
              <w:spacing w:after="20"/>
            </w:pPr>
            <w:r/>
            <w:r>
              <w:rPr>
                <w:sz w:val="16"/>
              </w:rPr>
              <w:t>Drivers and scaffolders on the wagon bed, and people near the vehicle while it is loaded or unloaded.</w:t>
            </w:r>
          </w:p>
        </w:tc>
        <w:tc>
          <w:tcPr>
            <w:tcW w:type="dxa" w:w="964"/>
          </w:tcPr>
          <w:p>
            <w:pPr>
              <w:spacing w:after="20"/>
            </w:pPr>
            <w:r/>
            <w:r>
              <w:rPr>
                <w:sz w:val="16"/>
              </w:rPr>
              <w:t>3 x 4 = 12 Medium</w:t>
            </w:r>
          </w:p>
        </w:tc>
        <w:tc>
          <w:tcPr>
            <w:tcW w:type="dxa" w:w="3969"/>
          </w:tcPr>
          <w:p>
            <w:pPr>
              <w:spacing w:after="20"/>
            </w:pPr>
            <w:r/>
            <w:r>
              <w:rPr>
                <w:sz w:val="16"/>
              </w:rPr>
              <w:t>• Wagon unloaded from the ground or by its loader crane where practicable, so nobody needs to work on the bed.</w:t>
            </w:r>
          </w:p>
          <w:p>
            <w:pPr>
              <w:spacing w:after="20"/>
            </w:pPr>
            <w:r>
              <w:rPr>
                <w:sz w:val="16"/>
              </w:rPr>
              <w:t>• Where work on the bed cannot be avoided, edge protection or a restraint system fitted to the wagon, and loads checked as stable before straps are released.</w:t>
            </w:r>
          </w:p>
          <w:p>
            <w:pPr>
              <w:spacing w:after="20"/>
            </w:pPr>
            <w:r>
              <w:rPr>
                <w:sz w:val="16"/>
              </w:rPr>
              <w:t>• Loading area away from the public, barriered, with a banksman for reversing.</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Rescue after a fall arrest</w:t>
            </w:r>
          </w:p>
        </w:tc>
        <w:tc>
          <w:tcPr>
            <w:tcW w:type="dxa" w:w="1587"/>
          </w:tcPr>
          <w:p>
            <w:pPr>
              <w:spacing w:after="20"/>
            </w:pPr>
            <w:r/>
            <w:r>
              <w:rPr>
                <w:sz w:val="16"/>
              </w:rPr>
              <w:t>A scaffolder left suspended in a harness.</w:t>
            </w:r>
          </w:p>
        </w:tc>
        <w:tc>
          <w:tcPr>
            <w:tcW w:type="dxa" w:w="964"/>
          </w:tcPr>
          <w:p>
            <w:pPr>
              <w:spacing w:after="20"/>
            </w:pPr>
            <w:r/>
            <w:r>
              <w:rPr>
                <w:sz w:val="16"/>
              </w:rPr>
              <w:t>2 x 5 = 10 Medium</w:t>
            </w:r>
          </w:p>
        </w:tc>
        <w:tc>
          <w:tcPr>
            <w:tcW w:type="dxa" w:w="3969"/>
          </w:tcPr>
          <w:p>
            <w:pPr>
              <w:spacing w:after="20"/>
            </w:pPr>
            <w:r/>
            <w:r>
              <w:rPr>
                <w:sz w:val="16"/>
              </w:rPr>
              <w:t>• Written rescue plan before work starts, with the equipment on site and the team briefed on it.</w:t>
            </w:r>
          </w:p>
          <w:p>
            <w:pPr>
              <w:spacing w:after="20"/>
            </w:pPr>
            <w:r>
              <w:rPr>
                <w:sz w:val="16"/>
              </w:rPr>
              <w:t>• Never working alone at height; rescue started at once, without waiting for the emergency services.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Tube, fittings and boards</w:t>
            </w:r>
          </w:p>
        </w:tc>
        <w:tc>
          <w:tcPr>
            <w:tcW w:type="dxa" w:w="4819"/>
          </w:tcPr>
          <w:p>
            <w:pPr>
              <w:spacing w:after="20"/>
            </w:pPr>
            <w:r/>
            <w:r>
              <w:rPr>
                <w:sz w:val="17"/>
              </w:rPr>
              <w:t>Inspected on delivery; damaged items quarantined.</w:t>
            </w:r>
          </w:p>
        </w:tc>
        <w:tc>
          <w:tcPr>
            <w:tcW w:type="dxa" w:w="2551"/>
          </w:tcPr>
          <w:p>
            <w:pPr>
              <w:spacing w:after="20"/>
            </w:pPr>
            <w:r/>
            <w:r>
              <w:rPr>
                <w:sz w:val="17"/>
              </w:rPr>
              <w:t>Scaffolders</w:t>
            </w:r>
          </w:p>
        </w:tc>
      </w:tr>
      <w:tr>
        <w:tc>
          <w:tcPr>
            <w:tcW w:type="dxa" w:w="2721"/>
          </w:tcPr>
          <w:p>
            <w:pPr>
              <w:spacing w:after="20"/>
            </w:pPr>
            <w:r/>
            <w:r>
              <w:rPr>
                <w:sz w:val="17"/>
              </w:rPr>
              <w:t>System scaffold components</w:t>
            </w:r>
          </w:p>
        </w:tc>
        <w:tc>
          <w:tcPr>
            <w:tcW w:type="dxa" w:w="4819"/>
          </w:tcPr>
          <w:p>
            <w:pPr>
              <w:spacing w:after="20"/>
            </w:pPr>
            <w:r/>
            <w:r>
              <w:rPr>
                <w:sz w:val="17"/>
              </w:rPr>
              <w:t>Erected to the manufacturer's instructions.</w:t>
            </w:r>
          </w:p>
        </w:tc>
        <w:tc>
          <w:tcPr>
            <w:tcW w:type="dxa" w:w="2551"/>
          </w:tcPr>
          <w:p>
            <w:pPr>
              <w:spacing w:after="20"/>
            </w:pPr>
            <w:r/>
            <w:r>
              <w:rPr>
                <w:sz w:val="17"/>
              </w:rPr>
              <w:t>Trained in the system</w:t>
            </w:r>
          </w:p>
        </w:tc>
      </w:tr>
      <w:tr>
        <w:tc>
          <w:tcPr>
            <w:tcW w:type="dxa" w:w="2721"/>
          </w:tcPr>
          <w:p>
            <w:pPr>
              <w:spacing w:after="20"/>
            </w:pPr>
            <w:r/>
            <w:r>
              <w:rPr>
                <w:sz w:val="17"/>
              </w:rPr>
              <w:t>Gin wheel or materials hoist</w:t>
            </w:r>
          </w:p>
        </w:tc>
        <w:tc>
          <w:tcPr>
            <w:tcW w:type="dxa" w:w="4819"/>
          </w:tcPr>
          <w:p>
            <w:pPr>
              <w:spacing w:after="20"/>
            </w:pPr>
            <w:r/>
            <w:r>
              <w:rPr>
                <w:sz w:val="17"/>
              </w:rPr>
              <w:t>LOLER thorough examination in date; rope inspected daily.</w:t>
            </w:r>
          </w:p>
        </w:tc>
        <w:tc>
          <w:tcPr>
            <w:tcW w:type="dxa" w:w="2551"/>
          </w:tcPr>
          <w:p>
            <w:pPr>
              <w:spacing w:after="20"/>
            </w:pPr>
            <w:r/>
            <w:r>
              <w:rPr>
                <w:sz w:val="17"/>
              </w:rPr>
              <w:t>Trained operator</w:t>
            </w:r>
          </w:p>
        </w:tc>
      </w:tr>
      <w:tr>
        <w:tc>
          <w:tcPr>
            <w:tcW w:type="dxa" w:w="2721"/>
          </w:tcPr>
          <w:p>
            <w:pPr>
              <w:spacing w:after="20"/>
            </w:pPr>
            <w:r/>
            <w:r>
              <w:rPr>
                <w:sz w:val="17"/>
              </w:rPr>
              <w:t>Harnesses and lanyards</w:t>
            </w:r>
          </w:p>
        </w:tc>
        <w:tc>
          <w:tcPr>
            <w:tcW w:type="dxa" w:w="4819"/>
          </w:tcPr>
          <w:p>
            <w:pPr>
              <w:spacing w:after="20"/>
            </w:pPr>
            <w:r/>
            <w:r>
              <w:rPr>
                <w:sz w:val="17"/>
              </w:rPr>
              <w:t>Pre-use check each day and detailed inspection at least every six months.</w:t>
            </w:r>
          </w:p>
        </w:tc>
        <w:tc>
          <w:tcPr>
            <w:tcW w:type="dxa" w:w="2551"/>
          </w:tcPr>
          <w:p>
            <w:pPr>
              <w:spacing w:after="20"/>
            </w:pPr>
            <w:r/>
            <w:r>
              <w:rPr>
                <w:sz w:val="17"/>
              </w:rPr>
              <w:t>Each scaffolder</w:t>
            </w:r>
          </w:p>
        </w:tc>
      </w:tr>
      <w:tr>
        <w:tc>
          <w:tcPr>
            <w:tcW w:type="dxa" w:w="2721"/>
          </w:tcPr>
          <w:p>
            <w:pPr>
              <w:spacing w:after="20"/>
            </w:pPr>
            <w:r/>
            <w:r>
              <w:rPr>
                <w:sz w:val="17"/>
              </w:rPr>
              <w:t>Impact wrench and hand tools</w:t>
            </w:r>
          </w:p>
        </w:tc>
        <w:tc>
          <w:tcPr>
            <w:tcW w:type="dxa" w:w="4819"/>
          </w:tcPr>
          <w:p>
            <w:pPr>
              <w:spacing w:after="20"/>
            </w:pPr>
            <w:r/>
            <w:r>
              <w:rPr>
                <w:sz w:val="17"/>
              </w:rPr>
              <w:t>Checked before use; tool lanyards at height.</w:t>
            </w:r>
          </w:p>
        </w:tc>
        <w:tc>
          <w:tcPr>
            <w:tcW w:type="dxa" w:w="2551"/>
          </w:tcPr>
          <w:p>
            <w:pPr>
              <w:spacing w:after="20"/>
            </w:pPr>
            <w:r/>
            <w:r>
              <w:rPr>
                <w:sz w:val="17"/>
              </w:rPr>
              <w:t>Scaffolders</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EN 397 helmet with chin strap</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ankle support,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Grip gloves for tube and fittings</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Full harness, twin-tail lanyard, to SG4:22</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t>Yes</w:t>
            </w:r>
          </w:p>
        </w:tc>
        <w:tc>
          <w:tcPr>
            <w:tcW w:type="dxa" w:w="4989"/>
          </w:tcPr>
          <w:p>
            <w:pPr>
              <w:spacing w:after="20"/>
            </w:pPr>
            <w:r/>
            <w:r>
              <w:rPr>
                <w:sz w:val="18"/>
              </w:rPr>
            </w:r>
          </w:p>
        </w:tc>
      </w:tr>
    </w:tbl>
    <w:p/>
    <w:p>
      <w:pPr>
        <w:pStyle w:val="Heading2"/>
      </w:pPr>
      <w:r>
        <w:t>Emergency and rescue</w:t>
      </w:r>
    </w:p>
    <w:p>
      <w:r>
        <w:rPr>
          <w:i w:val="0"/>
          <w:sz w:val="20"/>
        </w:rPr>
        <w:t>Rescue plan for a scaffolder suspended after a fall, with the equipment on site and practised. First aider and first aid kit on site, the nearest accident and emergency department named on the briefing, and the site emergency procedure followed for any other incident.</w:t>
      </w:r>
    </w:p>
    <w:p>
      <w:pPr>
        <w:pStyle w:val="Heading2"/>
      </w:pPr>
      <w:r>
        <w:t>Environment and neighbours</w:t>
      </w:r>
    </w:p>
    <w:p>
      <w:r>
        <w:rPr>
          <w:i w:val="0"/>
          <w:sz w:val="20"/>
        </w:rPr>
        <w:t>Noise from erection kept to site hours. Debris netting and brick guards on public elevations. Waste fittings, tube offcuts and packaging removed from site. No materials stored on the highway outside the licence area.</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unibuild.co.uk/rams/scaffolding/.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Scaffolding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Scaffolding RAMS template</dc:title>
  <dc:subject>A pre-filled scaffolding risk assessment and method statement. It covers scope, access, interfaces, the sequence of work from survey to clearing the site, and fifteen hazards rated on a five by five matrix. It adds plant, PPE, permits, rescue and a...</dc:subject>
  <dc:creator>Unibuild</dc:creator>
  <cp:keywords>Scaffolding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