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RAISED AGAINST THE JOB</w:t>
      </w:r>
    </w:p>
    <w:p>
      <w:pPr>
        <w:pStyle w:val="Heading1"/>
      </w:pPr>
      <w:r>
        <w:t>Purchase order</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Order number</w:t>
            </w:r>
          </w:p>
        </w:tc>
        <w:tc>
          <w:tcPr>
            <w:tcW w:type="dxa" w:w="6690"/>
          </w:tcPr>
          <w:p>
            <w:pPr>
              <w:spacing w:after="20"/>
            </w:pPr>
            <w:r/>
            <w:r>
              <w:rPr>
                <w:sz w:val="18"/>
              </w:rPr>
            </w:r>
          </w:p>
        </w:tc>
      </w:tr>
      <w:tr>
        <w:tc>
          <w:tcPr>
            <w:tcW w:type="dxa" w:w="3402"/>
          </w:tcPr>
          <w:p>
            <w:pPr>
              <w:spacing w:after="20"/>
            </w:pPr>
            <w:r/>
            <w:r>
              <w:rPr>
                <w:sz w:val="18"/>
              </w:rPr>
              <w:t>Supplier</w:t>
            </w:r>
          </w:p>
        </w:tc>
        <w:tc>
          <w:tcPr>
            <w:tcW w:type="dxa" w:w="6690"/>
          </w:tcPr>
          <w:p>
            <w:pPr>
              <w:spacing w:after="20"/>
            </w:pPr>
            <w:r/>
            <w:r>
              <w:rPr>
                <w:sz w:val="18"/>
              </w:rPr>
            </w:r>
          </w:p>
        </w:tc>
      </w:tr>
      <w:tr>
        <w:tc>
          <w:tcPr>
            <w:tcW w:type="dxa" w:w="3402"/>
          </w:tcPr>
          <w:p>
            <w:pPr>
              <w:spacing w:after="20"/>
            </w:pPr>
            <w:r/>
            <w:r>
              <w:rPr>
                <w:sz w:val="18"/>
              </w:rPr>
              <w:t>Supplier account number</w:t>
            </w:r>
          </w:p>
        </w:tc>
        <w:tc>
          <w:tcPr>
            <w:tcW w:type="dxa" w:w="6690"/>
          </w:tcPr>
          <w:p>
            <w:pPr>
              <w:spacing w:after="20"/>
            </w:pPr>
            <w:r/>
            <w:r>
              <w:rPr>
                <w:sz w:val="18"/>
              </w:rPr>
            </w:r>
          </w:p>
        </w:tc>
      </w:tr>
      <w:tr>
        <w:tc>
          <w:tcPr>
            <w:tcW w:type="dxa" w:w="3402"/>
          </w:tcPr>
          <w:p>
            <w:pPr>
              <w:spacing w:after="20"/>
            </w:pPr>
            <w:r/>
            <w:r>
              <w:rPr>
                <w:sz w:val="18"/>
              </w:rPr>
              <w:t>Deliver to</w:t>
            </w:r>
          </w:p>
        </w:tc>
        <w:tc>
          <w:tcPr>
            <w:tcW w:type="dxa" w:w="6690"/>
          </w:tcPr>
          <w:p>
            <w:pPr>
              <w:spacing w:after="20"/>
            </w:pPr>
            <w:r/>
            <w:r>
              <w:rPr>
                <w:sz w:val="18"/>
              </w:rPr>
            </w:r>
          </w:p>
        </w:tc>
      </w:tr>
      <w:tr>
        <w:tc>
          <w:tcPr>
            <w:tcW w:type="dxa" w:w="3402"/>
          </w:tcPr>
          <w:p>
            <w:pPr>
              <w:spacing w:after="20"/>
            </w:pPr>
            <w:r/>
            <w:r>
              <w:rPr>
                <w:sz w:val="18"/>
              </w:rPr>
              <w:t>Site contact and phone</w:t>
            </w:r>
          </w:p>
        </w:tc>
        <w:tc>
          <w:tcPr>
            <w:tcW w:type="dxa" w:w="6690"/>
          </w:tcPr>
          <w:p>
            <w:pPr>
              <w:spacing w:after="20"/>
            </w:pPr>
            <w:r/>
            <w:r>
              <w:rPr>
                <w:sz w:val="18"/>
              </w:rPr>
            </w:r>
          </w:p>
        </w:tc>
      </w:tr>
      <w:tr>
        <w:tc>
          <w:tcPr>
            <w:tcW w:type="dxa" w:w="3402"/>
          </w:tcPr>
          <w:p>
            <w:pPr>
              <w:spacing w:after="20"/>
            </w:pPr>
            <w:r/>
            <w:r>
              <w:rPr>
                <w:sz w:val="18"/>
              </w:rPr>
              <w:t>Job or project reference</w:t>
            </w:r>
          </w:p>
        </w:tc>
        <w:tc>
          <w:tcPr>
            <w:tcW w:type="dxa" w:w="6690"/>
          </w:tcPr>
          <w:p>
            <w:pPr>
              <w:spacing w:after="20"/>
            </w:pPr>
            <w:r/>
            <w:r>
              <w:rPr>
                <w:sz w:val="18"/>
              </w:rPr>
            </w:r>
          </w:p>
        </w:tc>
      </w:tr>
      <w:tr>
        <w:tc>
          <w:tcPr>
            <w:tcW w:type="dxa" w:w="3402"/>
          </w:tcPr>
          <w:p>
            <w:pPr>
              <w:spacing w:after="20"/>
            </w:pPr>
            <w:r/>
            <w:r>
              <w:rPr>
                <w:sz w:val="18"/>
              </w:rPr>
              <w:t>Cost code</w:t>
            </w:r>
          </w:p>
        </w:tc>
        <w:tc>
          <w:tcPr>
            <w:tcW w:type="dxa" w:w="6690"/>
          </w:tcPr>
          <w:p>
            <w:pPr>
              <w:spacing w:after="20"/>
            </w:pPr>
            <w:r/>
            <w:r>
              <w:rPr>
                <w:sz w:val="18"/>
              </w:rPr>
            </w:r>
          </w:p>
        </w:tc>
      </w:tr>
      <w:tr>
        <w:tc>
          <w:tcPr>
            <w:tcW w:type="dxa" w:w="3402"/>
          </w:tcPr>
          <w:p>
            <w:pPr>
              <w:spacing w:after="20"/>
            </w:pPr>
            <w:r/>
            <w:r>
              <w:rPr>
                <w:sz w:val="18"/>
              </w:rPr>
              <w:t>Date raised</w:t>
            </w:r>
          </w:p>
        </w:tc>
        <w:tc>
          <w:tcPr>
            <w:tcW w:type="dxa" w:w="6690"/>
          </w:tcPr>
          <w:p>
            <w:pPr>
              <w:spacing w:after="20"/>
            </w:pPr>
            <w:r/>
            <w:r>
              <w:rPr>
                <w:sz w:val="18"/>
              </w:rPr>
            </w:r>
          </w:p>
        </w:tc>
      </w:tr>
      <w:tr>
        <w:tc>
          <w:tcPr>
            <w:tcW w:type="dxa" w:w="3402"/>
          </w:tcPr>
          <w:p>
            <w:pPr>
              <w:spacing w:after="20"/>
            </w:pPr>
            <w:r/>
            <w:r>
              <w:rPr>
                <w:sz w:val="18"/>
              </w:rPr>
              <w:t>Delivery needed by</w:t>
            </w:r>
          </w:p>
        </w:tc>
        <w:tc>
          <w:tcPr>
            <w:tcW w:type="dxa" w:w="6690"/>
          </w:tcPr>
          <w:p>
            <w:pPr>
              <w:spacing w:after="20"/>
            </w:pPr>
            <w:r/>
            <w:r>
              <w:rPr>
                <w:sz w:val="18"/>
              </w:rPr>
            </w:r>
          </w:p>
        </w:tc>
      </w:tr>
    </w:tbl>
    <w:p/>
    <w:p>
      <w:r>
        <w:rPr>
          <w:i w:val="0"/>
          <w:color w:val="6B6B6B"/>
          <w:sz w:val="18"/>
        </w:rPr>
        <w:t>Quote this order number on the delivery note and the invoice. An invoice that does not carry an order number cannot be matched and is returned to the supplier.</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907"/>
            <w:shd w:val="clear" w:color="auto" w:fill="E8EAF1"/>
          </w:tcPr>
          <w:p>
            <w:r/>
            <w:r>
              <w:rPr>
                <w:b/>
                <w:sz w:val="17"/>
              </w:rPr>
              <w:t>Qty</w:t>
            </w:r>
          </w:p>
        </w:tc>
        <w:tc>
          <w:tcPr>
            <w:tcW w:type="dxa" w:w="907"/>
            <w:shd w:val="clear" w:color="auto" w:fill="E8EAF1"/>
          </w:tcPr>
          <w:p>
            <w:r/>
            <w:r>
              <w:rPr>
                <w:b/>
                <w:sz w:val="17"/>
              </w:rPr>
              <w:t>Unit</w:t>
            </w:r>
          </w:p>
        </w:tc>
        <w:tc>
          <w:tcPr>
            <w:tcW w:type="dxa" w:w="5102"/>
            <w:shd w:val="clear" w:color="auto" w:fill="E8EAF1"/>
          </w:tcPr>
          <w:p>
            <w:r/>
            <w:r>
              <w:rPr>
                <w:b/>
                <w:sz w:val="17"/>
              </w:rPr>
              <w:t>Description, including the supplier’s code</w:t>
            </w:r>
          </w:p>
        </w:tc>
        <w:tc>
          <w:tcPr>
            <w:tcW w:type="dxa" w:w="1587"/>
            <w:shd w:val="clear" w:color="auto" w:fill="E8EAF1"/>
          </w:tcPr>
          <w:p>
            <w:r/>
            <w:r>
              <w:rPr>
                <w:b/>
                <w:sz w:val="17"/>
              </w:rPr>
              <w:t>Unit price, £</w:t>
            </w:r>
          </w:p>
        </w:tc>
        <w:tc>
          <w:tcPr>
            <w:tcW w:type="dxa" w:w="1587"/>
            <w:shd w:val="clear" w:color="auto" w:fill="E8EAF1"/>
          </w:tcPr>
          <w:p>
            <w:r/>
            <w:r>
              <w:rPr>
                <w:b/>
                <w:sz w:val="17"/>
              </w:rPr>
              <w:t>Total, £</w:t>
            </w:r>
          </w:p>
        </w:tc>
      </w:tr>
      <w:tr>
        <w:tc>
          <w:tcPr>
            <w:tcW w:type="dxa" w:w="907"/>
          </w:tcPr>
          <w:p>
            <w:pPr>
              <w:spacing w:after="20"/>
            </w:pPr>
            <w:r/>
            <w:r>
              <w:rPr>
                <w:sz w:val="17"/>
              </w:rPr>
            </w:r>
          </w:p>
        </w:tc>
        <w:tc>
          <w:tcPr>
            <w:tcW w:type="dxa" w:w="907"/>
          </w:tcPr>
          <w:p>
            <w:pPr>
              <w:spacing w:after="20"/>
            </w:pPr>
            <w:r/>
            <w:r>
              <w:rPr>
                <w:sz w:val="17"/>
              </w:rPr>
            </w:r>
          </w:p>
        </w:tc>
        <w:tc>
          <w:tcPr>
            <w:tcW w:type="dxa" w:w="5102"/>
          </w:tcPr>
          <w:p>
            <w:pPr>
              <w:spacing w:after="20"/>
            </w:pPr>
            <w:r/>
            <w:r>
              <w:rPr>
                <w:sz w:val="17"/>
              </w:rPr>
            </w:r>
          </w:p>
        </w:tc>
        <w:tc>
          <w:tcPr>
            <w:tcW w:type="dxa" w:w="1587"/>
          </w:tcPr>
          <w:p>
            <w:pPr>
              <w:spacing w:after="20"/>
            </w:pPr>
            <w:r/>
            <w:r>
              <w:rPr>
                <w:sz w:val="17"/>
              </w:rPr>
            </w:r>
          </w:p>
        </w:tc>
        <w:tc>
          <w:tcPr>
            <w:tcW w:type="dxa" w:w="1587"/>
          </w:tcPr>
          <w:p>
            <w:pPr>
              <w:spacing w:after="20"/>
            </w:pPr>
            <w:r/>
            <w:r>
              <w:rPr>
                <w:sz w:val="17"/>
              </w:rPr>
            </w:r>
          </w:p>
        </w:tc>
      </w:tr>
      <w:tr>
        <w:tc>
          <w:tcPr>
            <w:tcW w:type="dxa" w:w="907"/>
          </w:tcPr>
          <w:p>
            <w:pPr>
              <w:spacing w:after="20"/>
            </w:pPr>
            <w:r/>
            <w:r>
              <w:rPr>
                <w:sz w:val="17"/>
              </w:rPr>
            </w:r>
          </w:p>
        </w:tc>
        <w:tc>
          <w:tcPr>
            <w:tcW w:type="dxa" w:w="907"/>
          </w:tcPr>
          <w:p>
            <w:pPr>
              <w:spacing w:after="20"/>
            </w:pPr>
            <w:r/>
            <w:r>
              <w:rPr>
                <w:sz w:val="17"/>
              </w:rPr>
            </w:r>
          </w:p>
        </w:tc>
        <w:tc>
          <w:tcPr>
            <w:tcW w:type="dxa" w:w="5102"/>
          </w:tcPr>
          <w:p>
            <w:pPr>
              <w:spacing w:after="20"/>
            </w:pPr>
            <w:r/>
            <w:r>
              <w:rPr>
                <w:sz w:val="17"/>
              </w:rPr>
            </w:r>
          </w:p>
        </w:tc>
        <w:tc>
          <w:tcPr>
            <w:tcW w:type="dxa" w:w="1587"/>
          </w:tcPr>
          <w:p>
            <w:pPr>
              <w:spacing w:after="20"/>
            </w:pPr>
            <w:r/>
            <w:r>
              <w:rPr>
                <w:sz w:val="17"/>
              </w:rPr>
            </w:r>
          </w:p>
        </w:tc>
        <w:tc>
          <w:tcPr>
            <w:tcW w:type="dxa" w:w="1587"/>
          </w:tcPr>
          <w:p>
            <w:pPr>
              <w:spacing w:after="20"/>
            </w:pPr>
            <w:r/>
            <w:r>
              <w:rPr>
                <w:sz w:val="17"/>
              </w:rPr>
            </w:r>
          </w:p>
        </w:tc>
      </w:tr>
      <w:tr>
        <w:tc>
          <w:tcPr>
            <w:tcW w:type="dxa" w:w="907"/>
          </w:tcPr>
          <w:p>
            <w:pPr>
              <w:spacing w:after="20"/>
            </w:pPr>
            <w:r/>
            <w:r>
              <w:rPr>
                <w:sz w:val="17"/>
              </w:rPr>
            </w:r>
          </w:p>
        </w:tc>
        <w:tc>
          <w:tcPr>
            <w:tcW w:type="dxa" w:w="907"/>
          </w:tcPr>
          <w:p>
            <w:pPr>
              <w:spacing w:after="20"/>
            </w:pPr>
            <w:r/>
            <w:r>
              <w:rPr>
                <w:sz w:val="17"/>
              </w:rPr>
            </w:r>
          </w:p>
        </w:tc>
        <w:tc>
          <w:tcPr>
            <w:tcW w:type="dxa" w:w="5102"/>
          </w:tcPr>
          <w:p>
            <w:pPr>
              <w:spacing w:after="20"/>
            </w:pPr>
            <w:r/>
            <w:r>
              <w:rPr>
                <w:sz w:val="17"/>
              </w:rPr>
            </w:r>
          </w:p>
        </w:tc>
        <w:tc>
          <w:tcPr>
            <w:tcW w:type="dxa" w:w="1587"/>
          </w:tcPr>
          <w:p>
            <w:pPr>
              <w:spacing w:after="20"/>
            </w:pPr>
            <w:r/>
            <w:r>
              <w:rPr>
                <w:sz w:val="17"/>
              </w:rPr>
            </w:r>
          </w:p>
        </w:tc>
        <w:tc>
          <w:tcPr>
            <w:tcW w:type="dxa" w:w="1587"/>
          </w:tcPr>
          <w:p>
            <w:pPr>
              <w:spacing w:after="20"/>
            </w:pPr>
            <w:r/>
            <w:r>
              <w:rPr>
                <w:sz w:val="17"/>
              </w:rPr>
            </w:r>
          </w:p>
        </w:tc>
      </w:tr>
      <w:tr>
        <w:tc>
          <w:tcPr>
            <w:tcW w:type="dxa" w:w="907"/>
          </w:tcPr>
          <w:p>
            <w:pPr>
              <w:spacing w:after="20"/>
            </w:pPr>
            <w:r/>
            <w:r>
              <w:rPr>
                <w:sz w:val="17"/>
              </w:rPr>
            </w:r>
          </w:p>
        </w:tc>
        <w:tc>
          <w:tcPr>
            <w:tcW w:type="dxa" w:w="907"/>
          </w:tcPr>
          <w:p>
            <w:pPr>
              <w:spacing w:after="20"/>
            </w:pPr>
            <w:r/>
            <w:r>
              <w:rPr>
                <w:sz w:val="17"/>
              </w:rPr>
            </w:r>
          </w:p>
        </w:tc>
        <w:tc>
          <w:tcPr>
            <w:tcW w:type="dxa" w:w="5102"/>
          </w:tcPr>
          <w:p>
            <w:pPr>
              <w:spacing w:after="20"/>
            </w:pPr>
            <w:r/>
            <w:r>
              <w:rPr>
                <w:sz w:val="17"/>
              </w:rPr>
            </w:r>
          </w:p>
        </w:tc>
        <w:tc>
          <w:tcPr>
            <w:tcW w:type="dxa" w:w="1587"/>
          </w:tcPr>
          <w:p>
            <w:pPr>
              <w:spacing w:after="20"/>
            </w:pPr>
            <w:r/>
            <w:r>
              <w:rPr>
                <w:sz w:val="17"/>
              </w:rPr>
            </w:r>
          </w:p>
        </w:tc>
        <w:tc>
          <w:tcPr>
            <w:tcW w:type="dxa" w:w="1587"/>
          </w:tcPr>
          <w:p>
            <w:pPr>
              <w:spacing w:after="20"/>
            </w:pPr>
            <w:r/>
            <w:r>
              <w:rPr>
                <w:sz w:val="17"/>
              </w:rPr>
            </w:r>
          </w:p>
        </w:tc>
      </w:tr>
      <w:tr>
        <w:tc>
          <w:tcPr>
            <w:tcW w:type="dxa" w:w="907"/>
          </w:tcPr>
          <w:p>
            <w:pPr>
              <w:spacing w:after="20"/>
            </w:pPr>
            <w:r/>
            <w:r>
              <w:rPr>
                <w:sz w:val="17"/>
              </w:rPr>
            </w:r>
          </w:p>
        </w:tc>
        <w:tc>
          <w:tcPr>
            <w:tcW w:type="dxa" w:w="907"/>
          </w:tcPr>
          <w:p>
            <w:pPr>
              <w:spacing w:after="20"/>
            </w:pPr>
            <w:r/>
            <w:r>
              <w:rPr>
                <w:sz w:val="17"/>
              </w:rPr>
            </w:r>
          </w:p>
        </w:tc>
        <w:tc>
          <w:tcPr>
            <w:tcW w:type="dxa" w:w="5102"/>
          </w:tcPr>
          <w:p>
            <w:pPr>
              <w:spacing w:after="20"/>
            </w:pPr>
            <w:r/>
            <w:r>
              <w:rPr>
                <w:sz w:val="17"/>
              </w:rPr>
            </w:r>
          </w:p>
        </w:tc>
        <w:tc>
          <w:tcPr>
            <w:tcW w:type="dxa" w:w="1587"/>
          </w:tcPr>
          <w:p>
            <w:pPr>
              <w:spacing w:after="20"/>
            </w:pPr>
            <w:r/>
            <w:r>
              <w:rPr>
                <w:sz w:val="17"/>
              </w:rPr>
            </w:r>
          </w:p>
        </w:tc>
        <w:tc>
          <w:tcPr>
            <w:tcW w:type="dxa" w:w="1587"/>
          </w:tcPr>
          <w:p>
            <w:pPr>
              <w:spacing w:after="20"/>
            </w:pPr>
            <w:r/>
            <w:r>
              <w:rPr>
                <w:sz w:val="17"/>
              </w:rPr>
            </w:r>
          </w:p>
        </w:tc>
      </w:tr>
      <w:tr>
        <w:tc>
          <w:tcPr>
            <w:tcW w:type="dxa" w:w="907"/>
          </w:tcPr>
          <w:p>
            <w:pPr>
              <w:spacing w:after="20"/>
            </w:pPr>
            <w:r/>
            <w:r>
              <w:rPr>
                <w:sz w:val="17"/>
              </w:rPr>
            </w:r>
          </w:p>
        </w:tc>
        <w:tc>
          <w:tcPr>
            <w:tcW w:type="dxa" w:w="907"/>
          </w:tcPr>
          <w:p>
            <w:pPr>
              <w:spacing w:after="20"/>
            </w:pPr>
            <w:r/>
            <w:r>
              <w:rPr>
                <w:sz w:val="17"/>
              </w:rPr>
            </w:r>
          </w:p>
        </w:tc>
        <w:tc>
          <w:tcPr>
            <w:tcW w:type="dxa" w:w="5102"/>
          </w:tcPr>
          <w:p>
            <w:pPr>
              <w:spacing w:after="20"/>
            </w:pPr>
            <w:r/>
            <w:r>
              <w:rPr>
                <w:sz w:val="17"/>
              </w:rPr>
            </w:r>
          </w:p>
        </w:tc>
        <w:tc>
          <w:tcPr>
            <w:tcW w:type="dxa" w:w="1587"/>
          </w:tcPr>
          <w:p>
            <w:pPr>
              <w:spacing w:after="20"/>
            </w:pPr>
            <w:r/>
            <w:r>
              <w:rPr>
                <w:sz w:val="17"/>
              </w:rPr>
            </w:r>
          </w:p>
        </w:tc>
        <w:tc>
          <w:tcPr>
            <w:tcW w:type="dxa" w:w="1587"/>
          </w:tcPr>
          <w:p>
            <w:pPr>
              <w:spacing w:after="20"/>
            </w:pPr>
            <w:r/>
            <w:r>
              <w:rPr>
                <w:sz w:val="17"/>
              </w:rPr>
            </w:r>
          </w:p>
        </w:tc>
      </w:tr>
      <w:tr>
        <w:tc>
          <w:tcPr>
            <w:tcW w:type="dxa" w:w="907"/>
          </w:tcPr>
          <w:p>
            <w:pPr>
              <w:spacing w:after="20"/>
            </w:pPr>
            <w:r/>
            <w:r>
              <w:rPr>
                <w:sz w:val="17"/>
              </w:rPr>
            </w:r>
          </w:p>
        </w:tc>
        <w:tc>
          <w:tcPr>
            <w:tcW w:type="dxa" w:w="907"/>
          </w:tcPr>
          <w:p>
            <w:pPr>
              <w:spacing w:after="20"/>
            </w:pPr>
            <w:r/>
            <w:r>
              <w:rPr>
                <w:sz w:val="17"/>
              </w:rPr>
            </w:r>
          </w:p>
        </w:tc>
        <w:tc>
          <w:tcPr>
            <w:tcW w:type="dxa" w:w="5102"/>
          </w:tcPr>
          <w:p>
            <w:pPr>
              <w:spacing w:after="20"/>
            </w:pPr>
            <w:r/>
            <w:r>
              <w:rPr>
                <w:sz w:val="17"/>
              </w:rPr>
            </w:r>
          </w:p>
        </w:tc>
        <w:tc>
          <w:tcPr>
            <w:tcW w:type="dxa" w:w="1587"/>
          </w:tcPr>
          <w:p>
            <w:pPr>
              <w:spacing w:after="20"/>
            </w:pPr>
            <w:r/>
            <w:r>
              <w:rPr>
                <w:sz w:val="17"/>
              </w:rPr>
            </w:r>
          </w:p>
        </w:tc>
        <w:tc>
          <w:tcPr>
            <w:tcW w:type="dxa" w:w="1587"/>
          </w:tcPr>
          <w:p>
            <w:pPr>
              <w:spacing w:after="20"/>
            </w:pPr>
            <w:r/>
            <w:r>
              <w:rPr>
                <w:sz w:val="17"/>
              </w:rPr>
            </w:r>
          </w:p>
        </w:tc>
      </w:tr>
      <w:tr>
        <w:tc>
          <w:tcPr>
            <w:tcW w:type="dxa" w:w="907"/>
          </w:tcPr>
          <w:p>
            <w:pPr>
              <w:spacing w:after="20"/>
            </w:pPr>
            <w:r/>
            <w:r>
              <w:rPr>
                <w:sz w:val="17"/>
              </w:rPr>
            </w:r>
          </w:p>
        </w:tc>
        <w:tc>
          <w:tcPr>
            <w:tcW w:type="dxa" w:w="907"/>
          </w:tcPr>
          <w:p>
            <w:pPr>
              <w:spacing w:after="20"/>
            </w:pPr>
            <w:r/>
            <w:r>
              <w:rPr>
                <w:sz w:val="17"/>
              </w:rPr>
            </w:r>
          </w:p>
        </w:tc>
        <w:tc>
          <w:tcPr>
            <w:tcW w:type="dxa" w:w="5102"/>
          </w:tcPr>
          <w:p>
            <w:pPr>
              <w:spacing w:after="20"/>
            </w:pPr>
            <w:r/>
            <w:r>
              <w:rPr>
                <w:sz w:val="17"/>
              </w:rPr>
            </w:r>
          </w:p>
        </w:tc>
        <w:tc>
          <w:tcPr>
            <w:tcW w:type="dxa" w:w="1587"/>
          </w:tcPr>
          <w:p>
            <w:pPr>
              <w:spacing w:after="20"/>
            </w:pPr>
            <w:r/>
            <w:r>
              <w:rPr>
                <w:sz w:val="17"/>
              </w:rPr>
            </w:r>
          </w:p>
        </w:tc>
        <w:tc>
          <w:tcPr>
            <w:tcW w:type="dxa" w:w="1587"/>
          </w:tcPr>
          <w:p>
            <w:pPr>
              <w:spacing w:after="20"/>
            </w:pPr>
            <w:r/>
            <w:r>
              <w:rPr>
                <w:sz w:val="17"/>
              </w:rPr>
            </w:r>
          </w:p>
        </w:tc>
      </w:tr>
      <w:tr>
        <w:tc>
          <w:tcPr>
            <w:tcW w:type="dxa" w:w="907"/>
          </w:tcPr>
          <w:p>
            <w:pPr>
              <w:spacing w:after="20"/>
            </w:pPr>
            <w:r/>
            <w:r>
              <w:rPr>
                <w:sz w:val="17"/>
              </w:rPr>
            </w:r>
          </w:p>
        </w:tc>
        <w:tc>
          <w:tcPr>
            <w:tcW w:type="dxa" w:w="907"/>
          </w:tcPr>
          <w:p>
            <w:pPr>
              <w:spacing w:after="20"/>
            </w:pPr>
            <w:r/>
            <w:r>
              <w:rPr>
                <w:sz w:val="17"/>
              </w:rPr>
            </w:r>
          </w:p>
        </w:tc>
        <w:tc>
          <w:tcPr>
            <w:tcW w:type="dxa" w:w="5102"/>
          </w:tcPr>
          <w:p>
            <w:pPr>
              <w:spacing w:after="20"/>
            </w:pPr>
            <w:r/>
            <w:r>
              <w:rPr>
                <w:sz w:val="17"/>
              </w:rPr>
            </w:r>
          </w:p>
        </w:tc>
        <w:tc>
          <w:tcPr>
            <w:tcW w:type="dxa" w:w="1587"/>
          </w:tcPr>
          <w:p>
            <w:pPr>
              <w:spacing w:after="20"/>
            </w:pPr>
            <w:r/>
            <w:r>
              <w:rPr>
                <w:sz w:val="17"/>
              </w:rPr>
            </w:r>
          </w:p>
        </w:tc>
        <w:tc>
          <w:tcPr>
            <w:tcW w:type="dxa" w:w="1587"/>
          </w:tcPr>
          <w:p>
            <w:pPr>
              <w:spacing w:after="20"/>
            </w:pPr>
            <w:r/>
            <w:r>
              <w:rPr>
                <w:sz w:val="17"/>
              </w:rPr>
            </w:r>
          </w:p>
        </w:tc>
      </w:tr>
      <w:tr>
        <w:tc>
          <w:tcPr>
            <w:tcW w:type="dxa" w:w="907"/>
          </w:tcPr>
          <w:p>
            <w:pPr>
              <w:spacing w:after="20"/>
            </w:pPr>
            <w:r/>
            <w:r>
              <w:rPr>
                <w:sz w:val="17"/>
              </w:rPr>
            </w:r>
          </w:p>
        </w:tc>
        <w:tc>
          <w:tcPr>
            <w:tcW w:type="dxa" w:w="907"/>
          </w:tcPr>
          <w:p>
            <w:pPr>
              <w:spacing w:after="20"/>
            </w:pPr>
            <w:r/>
            <w:r>
              <w:rPr>
                <w:sz w:val="17"/>
              </w:rPr>
            </w:r>
          </w:p>
        </w:tc>
        <w:tc>
          <w:tcPr>
            <w:tcW w:type="dxa" w:w="5102"/>
          </w:tcPr>
          <w:p>
            <w:pPr>
              <w:spacing w:after="20"/>
            </w:pPr>
            <w:r/>
            <w:r>
              <w:rPr>
                <w:sz w:val="17"/>
              </w:rPr>
            </w:r>
          </w:p>
        </w:tc>
        <w:tc>
          <w:tcPr>
            <w:tcW w:type="dxa" w:w="1587"/>
          </w:tcPr>
          <w:p>
            <w:pPr>
              <w:spacing w:after="20"/>
            </w:pPr>
            <w:r/>
            <w:r>
              <w:rPr>
                <w:sz w:val="17"/>
              </w:rPr>
            </w:r>
          </w:p>
        </w:tc>
        <w:tc>
          <w:tcPr>
            <w:tcW w:type="dxa" w:w="1587"/>
          </w:tcPr>
          <w:p>
            <w:pPr>
              <w:spacing w:after="20"/>
            </w:pPr>
            <w:r/>
            <w:r>
              <w:rPr>
                <w:sz w:val="17"/>
              </w:rPr>
            </w:r>
          </w:p>
        </w:tc>
      </w:tr>
      <w:tr>
        <w:tc>
          <w:tcPr>
            <w:tcW w:type="dxa" w:w="907"/>
          </w:tcPr>
          <w:p>
            <w:pPr>
              <w:spacing w:after="20"/>
            </w:pPr>
            <w:r/>
            <w:r>
              <w:rPr>
                <w:sz w:val="17"/>
              </w:rPr>
            </w:r>
          </w:p>
        </w:tc>
        <w:tc>
          <w:tcPr>
            <w:tcW w:type="dxa" w:w="907"/>
          </w:tcPr>
          <w:p>
            <w:pPr>
              <w:spacing w:after="20"/>
            </w:pPr>
            <w:r/>
            <w:r>
              <w:rPr>
                <w:sz w:val="17"/>
              </w:rPr>
            </w:r>
          </w:p>
        </w:tc>
        <w:tc>
          <w:tcPr>
            <w:tcW w:type="dxa" w:w="5102"/>
          </w:tcPr>
          <w:p>
            <w:pPr>
              <w:spacing w:after="20"/>
            </w:pPr>
            <w:r/>
            <w:r>
              <w:rPr>
                <w:sz w:val="17"/>
              </w:rPr>
            </w:r>
          </w:p>
        </w:tc>
        <w:tc>
          <w:tcPr>
            <w:tcW w:type="dxa" w:w="1587"/>
          </w:tcPr>
          <w:p>
            <w:pPr>
              <w:spacing w:after="20"/>
            </w:pPr>
            <w:r/>
            <w:r>
              <w:rPr>
                <w:sz w:val="17"/>
              </w:rPr>
            </w:r>
          </w:p>
        </w:tc>
        <w:tc>
          <w:tcPr>
            <w:tcW w:type="dxa" w:w="1587"/>
          </w:tcPr>
          <w:p>
            <w:pPr>
              <w:spacing w:after="20"/>
            </w:pPr>
            <w:r/>
            <w:r>
              <w:rPr>
                <w:sz w:val="17"/>
              </w:rPr>
            </w:r>
          </w:p>
        </w:tc>
      </w:tr>
      <w:tr>
        <w:tc>
          <w:tcPr>
            <w:tcW w:type="dxa" w:w="907"/>
          </w:tcPr>
          <w:p>
            <w:pPr>
              <w:spacing w:after="20"/>
            </w:pPr>
            <w:r/>
            <w:r>
              <w:rPr>
                <w:sz w:val="17"/>
              </w:rPr>
            </w:r>
          </w:p>
        </w:tc>
        <w:tc>
          <w:tcPr>
            <w:tcW w:type="dxa" w:w="907"/>
          </w:tcPr>
          <w:p>
            <w:pPr>
              <w:spacing w:after="20"/>
            </w:pPr>
            <w:r/>
            <w:r>
              <w:rPr>
                <w:sz w:val="17"/>
              </w:rPr>
            </w:r>
          </w:p>
        </w:tc>
        <w:tc>
          <w:tcPr>
            <w:tcW w:type="dxa" w:w="5102"/>
          </w:tcPr>
          <w:p>
            <w:pPr>
              <w:spacing w:after="20"/>
            </w:pPr>
            <w:r/>
            <w:r>
              <w:rPr>
                <w:sz w:val="17"/>
              </w:rPr>
            </w:r>
          </w:p>
        </w:tc>
        <w:tc>
          <w:tcPr>
            <w:tcW w:type="dxa" w:w="1587"/>
          </w:tcPr>
          <w:p>
            <w:pPr>
              <w:spacing w:after="20"/>
            </w:pPr>
            <w:r/>
            <w:r>
              <w:rPr>
                <w:sz w:val="17"/>
              </w:rPr>
            </w:r>
          </w:p>
        </w:tc>
        <w:tc>
          <w:tcPr>
            <w:tcW w:type="dxa" w:w="1587"/>
          </w:tcPr>
          <w:p>
            <w:pPr>
              <w:spacing w:after="20"/>
            </w:pPr>
            <w:r/>
            <w:r>
              <w:rPr>
                <w:sz w:val="17"/>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6803"/>
            <w:shd w:val="clear" w:color="auto" w:fill="E8EAF1"/>
          </w:tcPr>
          <w:p>
            <w:r/>
            <w:r>
              <w:rPr>
                <w:b/>
                <w:sz w:val="18"/>
              </w:rPr>
              <w:t>Totals</w:t>
            </w:r>
          </w:p>
        </w:tc>
        <w:tc>
          <w:tcPr>
            <w:tcW w:type="dxa" w:w="3288"/>
            <w:shd w:val="clear" w:color="auto" w:fill="E8EAF1"/>
          </w:tcPr>
          <w:p>
            <w:r/>
            <w:r>
              <w:rPr>
                <w:b/>
                <w:sz w:val="18"/>
              </w:rPr>
              <w:t>£</w:t>
            </w:r>
          </w:p>
        </w:tc>
      </w:tr>
      <w:tr>
        <w:tc>
          <w:tcPr>
            <w:tcW w:type="dxa" w:w="6803"/>
          </w:tcPr>
          <w:p>
            <w:pPr>
              <w:spacing w:after="20"/>
            </w:pPr>
            <w:r/>
            <w:r>
              <w:rPr>
                <w:sz w:val="18"/>
              </w:rPr>
              <w:t>Subtotal before VAT</w:t>
            </w:r>
          </w:p>
        </w:tc>
        <w:tc>
          <w:tcPr>
            <w:tcW w:type="dxa" w:w="3288"/>
          </w:tcPr>
          <w:p>
            <w:pPr>
              <w:spacing w:after="20"/>
            </w:pPr>
            <w:r/>
            <w:r>
              <w:rPr>
                <w:sz w:val="18"/>
              </w:rPr>
            </w:r>
          </w:p>
        </w:tc>
      </w:tr>
      <w:tr>
        <w:tc>
          <w:tcPr>
            <w:tcW w:type="dxa" w:w="6803"/>
          </w:tcPr>
          <w:p>
            <w:pPr>
              <w:spacing w:after="20"/>
            </w:pPr>
            <w:r/>
            <w:r>
              <w:rPr>
                <w:sz w:val="18"/>
              </w:rPr>
              <w:t>VAT: the rate, or “reverse charge applies” for CIS supplies</w:t>
            </w:r>
          </w:p>
        </w:tc>
        <w:tc>
          <w:tcPr>
            <w:tcW w:type="dxa" w:w="3288"/>
          </w:tcPr>
          <w:p>
            <w:pPr>
              <w:spacing w:after="20"/>
            </w:pPr>
            <w:r/>
            <w:r>
              <w:rPr>
                <w:sz w:val="18"/>
              </w:rPr>
            </w:r>
          </w:p>
        </w:tc>
      </w:tr>
      <w:tr>
        <w:tc>
          <w:tcPr>
            <w:tcW w:type="dxa" w:w="6803"/>
          </w:tcPr>
          <w:p>
            <w:pPr>
              <w:spacing w:after="20"/>
            </w:pPr>
            <w:r/>
            <w:r>
              <w:rPr>
                <w:sz w:val="18"/>
              </w:rPr>
              <w:t>Total</w:t>
            </w:r>
          </w:p>
        </w:tc>
        <w:tc>
          <w:tcPr>
            <w:tcW w:type="dxa" w:w="3288"/>
          </w:tcPr>
          <w:p>
            <w:pPr>
              <w:spacing w:after="20"/>
            </w:pPr>
            <w:r/>
            <w:r>
              <w:rPr>
                <w:sz w:val="18"/>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Special instructions: access, delivery times, offloading, who to ring</w:t>
            </w:r>
          </w:p>
        </w:tc>
        <w:tc>
          <w:tcPr>
            <w:tcW w:type="dxa" w:w="6690"/>
          </w:tcPr>
          <w:p>
            <w:pPr>
              <w:spacing w:after="20"/>
            </w:pPr>
            <w:r/>
            <w:r>
              <w:rPr>
                <w:sz w:val="18"/>
              </w:rPr>
            </w:r>
          </w:p>
        </w:tc>
      </w:tr>
      <w:tr>
        <w:tc>
          <w:tcPr>
            <w:tcW w:type="dxa" w:w="3402"/>
          </w:tcPr>
          <w:p>
            <w:pPr>
              <w:spacing w:after="20"/>
            </w:pPr>
            <w:r/>
            <w:r>
              <w:rPr>
                <w:sz w:val="18"/>
              </w:rPr>
              <w:t>Raised by</w:t>
            </w:r>
          </w:p>
        </w:tc>
        <w:tc>
          <w:tcPr>
            <w:tcW w:type="dxa" w:w="6690"/>
          </w:tcPr>
          <w:p>
            <w:pPr>
              <w:spacing w:after="20"/>
            </w:pPr>
            <w:r/>
            <w:r>
              <w:rPr>
                <w:sz w:val="18"/>
              </w:rPr>
            </w:r>
          </w:p>
        </w:tc>
      </w:tr>
      <w:tr>
        <w:tc>
          <w:tcPr>
            <w:tcW w:type="dxa" w:w="3402"/>
          </w:tcPr>
          <w:p>
            <w:pPr>
              <w:spacing w:after="20"/>
            </w:pPr>
            <w:r/>
            <w:r>
              <w:rPr>
                <w:sz w:val="18"/>
              </w:rPr>
              <w:t>Approved by, name and position</w:t>
            </w:r>
          </w:p>
        </w:tc>
        <w:tc>
          <w:tcPr>
            <w:tcW w:type="dxa" w:w="6690"/>
          </w:tcPr>
          <w:p>
            <w:pPr>
              <w:spacing w:after="20"/>
            </w:pPr>
            <w:r/>
            <w:r>
              <w:rPr>
                <w:sz w:val="18"/>
              </w:rPr>
            </w:r>
          </w:p>
        </w:tc>
      </w:tr>
      <w:tr>
        <w:tc>
          <w:tcPr>
            <w:tcW w:type="dxa" w:w="3402"/>
          </w:tcPr>
          <w:p>
            <w:pPr>
              <w:spacing w:after="20"/>
            </w:pPr>
            <w:r/>
            <w:r>
              <w:rPr>
                <w:sz w:val="18"/>
              </w:rPr>
              <w:t>Signature and date</w:t>
            </w:r>
          </w:p>
        </w:tc>
        <w:tc>
          <w:tcPr>
            <w:tcW w:type="dxa" w:w="6690"/>
          </w:tcPr>
          <w:p>
            <w:pPr>
              <w:spacing w:after="20"/>
            </w:pPr>
            <w:r/>
            <w:r>
              <w:rPr>
                <w:sz w:val="18"/>
              </w:rPr>
            </w:r>
          </w:p>
        </w:tc>
      </w:tr>
    </w:tbl>
    <w:p/>
    <w:p>
      <w:r>
        <w:br w:type="page"/>
      </w:r>
    </w:p>
    <w:p>
      <w:pPr>
        <w:spacing w:after="0"/>
      </w:pPr>
      <w:r>
        <w:rPr>
          <w:b/>
          <w:color w:val="14214D"/>
          <w:sz w:val="16"/>
        </w:rPr>
        <w:t>GUIDANCE</w:t>
      </w:r>
    </w:p>
    <w:p>
      <w:pPr>
        <w:pStyle w:val="Heading1"/>
      </w:pPr>
      <w:r>
        <w:t>Matching the invoice to the order</w:t>
      </w:r>
    </w:p>
    <w:p>
      <w:r>
        <w:rPr>
          <w:i w:val="0"/>
          <w:sz w:val="19"/>
        </w:rPr>
        <w:t>Order: what was authorised, approved by a named person before the supplier was told. Goods received note: what arrived, signed on delivery against the order and the delivery note. Invoice: what is being claimed, matched to both before it is approved for payment. A difference is a query, not a rounding.</w:t>
      </w:r>
    </w:p>
    <w:p>
      <w:r>
        <w:rPr>
          <w:i w:val="0"/>
          <w:sz w:val="19"/>
        </w:rPr>
        <w:t>What a VAT invoice must show (HMRC VAT Notice 700/21): a unique invoice number; the invoice date and the time of supply; the supplier’s name, address and VAT registration number; your name and address; a description of the goods or services; the quantity, the unit price without VAT, the rate of VAT and the amount payable without VAT for each line; any discount; the total without VAT; the total VAT; and the rate of any cash discount.</w:t>
      </w:r>
    </w:p>
    <w:p>
      <w:r>
        <w:rPr>
          <w:i w:val="0"/>
          <w:sz w:val="19"/>
        </w:rPr>
        <w:t>The reverse charge (HMRC VAT Notice 735): for most construction services between VAT-registered businesses in the Construction Industry Scheme, the customer accounts for the VAT. The supplier’s invoice must say the reverse charge applies, show the VAT rate or amount, and not charge the VAT. Materials supplied on their own are outside it.</w:t>
      </w:r>
    </w:p>
    <w:p>
      <w:r>
        <w:rPr>
          <w:i w:val="0"/>
          <w:sz w:val="19"/>
        </w:rPr>
        <w:t>Keeping the records: VAT records, which include purchase orders and invoices, are kept for six years (GOV.UK).</w:t>
      </w:r>
    </w:p>
    <w:p>
      <w:r>
        <w:rPr>
          <w:i/>
          <w:color w:val="6B6B6B"/>
          <w:sz w:val="16"/>
        </w:rPr>
        <w:t>Not legal advice. Check it against GOV.UK and your own contracts and policies.</w:t>
      </w:r>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unibuild.co.uk/downloads/purchase-order-template/.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Purchase order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327</Words>
  <Characters>1655</Characters>
  <Application>Microsoft Macintosh Word</Application>
  <DocSecurity>0</DocSecurity>
  <Paragraphs>37</Paragraphs>
  <ScaleCrop>false</ScaleCrop>
  <HeadingPairs>
    <vt:vector size="2" baseType="variant">
      <vt:variant>
        <vt:lpstr>Title</vt:lpstr>
      </vt:variant>
      <vt:variant>
        <vt:i4>1</vt:i4>
      </vt:variant>
    </vt:vector>
  </HeadingPairs>
  <TitlesOfParts>
    <vt:vector size="1" baseType="lpstr">
      <vt:lpstr>Purchase order template</vt:lpstr>
    </vt:vector>
  </TitlesOfParts>
  <Manager/>
  <Company>Unibuild Technologies Limited</Company>
  <LinksUpToDate>false</LinksUpToDate>
  <CharactersWithSpaces>1945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template for trades and construction, free editable Word document | Unibuild</dc:title>
  <dc:subject>The order number, supplier, delivery address and job reference, the items with quantities and prices, the VAT treatment, the approval before it is sent, and a guidance page on matching the invoice to the order and the goods received note.</dc:subject>
  <dc:creator>Unibuild</dc:creator>
  <cp:keywords>purchase order template, Purchase order template Word, Word template, purchase order form, PO template, construction purchase order, purchase order template UK, purchase order Word template, supplier order form, three-way match, UK construction, docx</cp:keywords>
  <dc:description>A free editable purchase order for UK trades and construction firms: the order number, supplier, delivery address and job reference, the items with quantities and prices, the VAT treatment, the approval before the order is sent, and a guidance page on matching the invoice to the order and the goods received note. Built on HMRC VAT Notice 700/21 and VAT Notice 735. Free to download, use and reuse, from Unibuild (unibuild.co.uk). This is the Word version, to edit in Microsoft Word or any program that opens .docx files. Page: https://unibuild.co.uk/downloads/purchase-order-template/</dc:description>
  <cp:lastModifiedBy>Unibuild</cp:lastModifiedBy>
  <cp:revision>1</cp:revision>
  <dcterms:created xsi:type="dcterms:W3CDTF">2026-10-18T00:00:00Z</dcterms:created>
  <dcterms:modified xsi:type="dcterms:W3CDTF">2026-10-18T08:07:23Z</dcterms:modified>
  <cp:category>Order</cp:category>
  <dc:language>en-GB</dc:language>
  <dc:identifier>https://unibuild.co.uk/assets/downloads/purchase-order-template.docx</dc:identifier>
</cp:coreProperties>
</file>