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val="0"/>
          <w:color w:val="6B6B6B"/>
          <w:sz w:val="18"/>
        </w:rPr>
        <w:t>[Your logo]</w:t>
      </w:r>
    </w:p>
    <w:p>
      <w:r>
        <w:rPr>
          <w:i w:val="0"/>
          <w:color w:val="6B6B6B"/>
          <w:sz w:val="20"/>
        </w:rPr>
        <w:t>Risk assessment and method statement</w:t>
      </w:r>
    </w:p>
    <w:p>
      <w:pPr>
        <w:pStyle w:val="Title"/>
      </w:pPr>
      <w:r>
        <w:t>Plumbing and heating RAMS</w:t>
      </w:r>
    </w:p>
    <w:p>
      <w:r>
        <w:rPr>
          <w:i w:val="0"/>
          <w:sz w:val="22"/>
        </w:rPr>
        <w:t>Plumbing and heating installation and alteration. Pre-filled with typical hazards, controls and sequence: edit it for this site.</w:t>
      </w:r>
    </w:p>
    <w:p>
      <w:r>
        <w:rPr>
          <w:i w:val="0"/>
          <w:color w:val="6B6B6B"/>
          <w:sz w:val="17"/>
        </w:rPr>
        <w:t>Management of Health and Safety at Work Regulations 1999, regulation 3. Gas Safety (Installation and Use) Regulations 1998.</w:t>
      </w:r>
    </w:p>
    <w:tbl>
      <w:tblPr>
        <w:tblStyle w:val="TableGrid"/>
        <w:tblW w:type="auto" w:w="0"/>
        <w:jc w:val="center"/>
        <w:tblLook w:firstColumn="1" w:firstRow="1" w:lastColumn="0" w:lastRow="0" w:noHBand="0" w:noVBand="1" w:val="04A0"/>
      </w:tblPr>
      <w:tblGrid>
        <w:gridCol w:w="5046"/>
        <w:gridCol w:w="5046"/>
      </w:tblGrid>
      <w:tr>
        <w:trPr>
          <w:tblHeader w:val="true"/>
        </w:trPr>
        <w:tc>
          <w:tcPr>
            <w:tcW w:type="dxa" w:w="3402"/>
            <w:shd w:val="clear" w:color="auto" w:fill="E8EAF1"/>
          </w:tcPr>
          <w:p>
            <w:r/>
            <w:r>
              <w:rPr>
                <w:b/>
                <w:sz w:val="19"/>
              </w:rPr>
              <w:t>Detail</w:t>
            </w:r>
          </w:p>
        </w:tc>
        <w:tc>
          <w:tcPr>
            <w:tcW w:type="dxa" w:w="6690"/>
            <w:shd w:val="clear" w:color="auto" w:fill="E8EAF1"/>
          </w:tcPr>
          <w:p>
            <w:r/>
            <w:r>
              <w:rPr>
                <w:b/>
                <w:sz w:val="19"/>
              </w:rPr>
              <w:t>Entry</w:t>
            </w:r>
          </w:p>
        </w:tc>
      </w:tr>
      <w:tr>
        <w:tc>
          <w:tcPr>
            <w:tcW w:type="dxa" w:w="3402"/>
          </w:tcPr>
          <w:p>
            <w:pPr>
              <w:spacing w:after="20"/>
            </w:pPr>
            <w:r/>
            <w:r>
              <w:rPr>
                <w:sz w:val="19"/>
              </w:rPr>
              <w:t>Project</w:t>
            </w:r>
          </w:p>
        </w:tc>
        <w:tc>
          <w:tcPr>
            <w:tcW w:type="dxa" w:w="6690"/>
          </w:tcPr>
          <w:p>
            <w:pPr>
              <w:spacing w:after="20"/>
            </w:pPr>
            <w:r/>
            <w:r>
              <w:rPr>
                <w:sz w:val="19"/>
              </w:rPr>
            </w:r>
          </w:p>
        </w:tc>
      </w:tr>
      <w:tr>
        <w:tc>
          <w:tcPr>
            <w:tcW w:type="dxa" w:w="3402"/>
          </w:tcPr>
          <w:p>
            <w:pPr>
              <w:spacing w:after="20"/>
            </w:pPr>
            <w:r/>
            <w:r>
              <w:rPr>
                <w:sz w:val="19"/>
              </w:rPr>
              <w:t>Site address</w:t>
            </w:r>
          </w:p>
        </w:tc>
        <w:tc>
          <w:tcPr>
            <w:tcW w:type="dxa" w:w="6690"/>
          </w:tcPr>
          <w:p>
            <w:pPr>
              <w:spacing w:after="20"/>
            </w:pPr>
            <w:r/>
            <w:r>
              <w:rPr>
                <w:sz w:val="19"/>
              </w:rPr>
            </w:r>
          </w:p>
        </w:tc>
      </w:tr>
      <w:tr>
        <w:tc>
          <w:tcPr>
            <w:tcW w:type="dxa" w:w="3402"/>
          </w:tcPr>
          <w:p>
            <w:pPr>
              <w:spacing w:after="20"/>
            </w:pPr>
            <w:r/>
            <w:r>
              <w:rPr>
                <w:sz w:val="19"/>
              </w:rPr>
              <w:t>Activity</w:t>
            </w:r>
          </w:p>
        </w:tc>
        <w:tc>
          <w:tcPr>
            <w:tcW w:type="dxa" w:w="6690"/>
          </w:tcPr>
          <w:p>
            <w:pPr>
              <w:spacing w:after="20"/>
            </w:pPr>
            <w:r/>
            <w:r>
              <w:rPr>
                <w:sz w:val="19"/>
              </w:rPr>
              <w:t>Plumbing and heating installation and alteration</w:t>
            </w:r>
          </w:p>
        </w:tc>
      </w:tr>
      <w:tr>
        <w:tc>
          <w:tcPr>
            <w:tcW w:type="dxa" w:w="3402"/>
          </w:tcPr>
          <w:p>
            <w:pPr>
              <w:spacing w:after="20"/>
            </w:pPr>
            <w:r/>
            <w:r>
              <w:rPr>
                <w:sz w:val="19"/>
              </w:rPr>
              <w:t>RAMS reference</w:t>
            </w:r>
          </w:p>
        </w:tc>
        <w:tc>
          <w:tcPr>
            <w:tcW w:type="dxa" w:w="6690"/>
          </w:tcPr>
          <w:p>
            <w:pPr>
              <w:spacing w:after="20"/>
            </w:pPr>
            <w:r/>
            <w:r>
              <w:rPr>
                <w:sz w:val="19"/>
              </w:rPr>
            </w:r>
          </w:p>
        </w:tc>
      </w:tr>
      <w:tr>
        <w:tc>
          <w:tcPr>
            <w:tcW w:type="dxa" w:w="3402"/>
          </w:tcPr>
          <w:p>
            <w:pPr>
              <w:spacing w:after="20"/>
            </w:pPr>
            <w:r/>
            <w:r>
              <w:rPr>
                <w:sz w:val="19"/>
              </w:rPr>
              <w:t>Contractor carrying out the work</w:t>
            </w:r>
          </w:p>
        </w:tc>
        <w:tc>
          <w:tcPr>
            <w:tcW w:type="dxa" w:w="6690"/>
          </w:tcPr>
          <w:p>
            <w:pPr>
              <w:spacing w:after="20"/>
            </w:pPr>
            <w:r/>
            <w:r>
              <w:rPr>
                <w:sz w:val="19"/>
              </w:rPr>
            </w:r>
          </w:p>
        </w:tc>
      </w:tr>
      <w:tr>
        <w:tc>
          <w:tcPr>
            <w:tcW w:type="dxa" w:w="3402"/>
          </w:tcPr>
          <w:p>
            <w:pPr>
              <w:spacing w:after="20"/>
            </w:pPr>
            <w:r/>
            <w:r>
              <w:rPr>
                <w:sz w:val="19"/>
              </w:rPr>
              <w:t>Principal contractor</w:t>
            </w:r>
          </w:p>
        </w:tc>
        <w:tc>
          <w:tcPr>
            <w:tcW w:type="dxa" w:w="6690"/>
          </w:tcPr>
          <w:p>
            <w:pPr>
              <w:spacing w:after="20"/>
            </w:pPr>
            <w:r/>
            <w:r>
              <w:rPr>
                <w:sz w:val="19"/>
              </w:rPr>
            </w:r>
          </w:p>
        </w:tc>
      </w:tr>
      <w:tr>
        <w:tc>
          <w:tcPr>
            <w:tcW w:type="dxa" w:w="3402"/>
          </w:tcPr>
          <w:p>
            <w:pPr>
              <w:spacing w:after="20"/>
            </w:pPr>
            <w:r/>
            <w:r>
              <w:rPr>
                <w:sz w:val="19"/>
              </w:rPr>
              <w:t>Prepared by</w:t>
            </w:r>
          </w:p>
        </w:tc>
        <w:tc>
          <w:tcPr>
            <w:tcW w:type="dxa" w:w="6690"/>
          </w:tcPr>
          <w:p>
            <w:pPr>
              <w:spacing w:after="20"/>
            </w:pPr>
            <w:r/>
            <w:r>
              <w:rPr>
                <w:sz w:val="19"/>
              </w:rPr>
            </w:r>
          </w:p>
        </w:tc>
      </w:tr>
      <w:tr>
        <w:tc>
          <w:tcPr>
            <w:tcW w:type="dxa" w:w="3402"/>
          </w:tcPr>
          <w:p>
            <w:pPr>
              <w:spacing w:after="20"/>
            </w:pPr>
            <w:r/>
            <w:r>
              <w:rPr>
                <w:sz w:val="19"/>
              </w:rPr>
              <w:t>Approved by</w:t>
            </w:r>
          </w:p>
        </w:tc>
        <w:tc>
          <w:tcPr>
            <w:tcW w:type="dxa" w:w="6690"/>
          </w:tcPr>
          <w:p>
            <w:pPr>
              <w:spacing w:after="20"/>
            </w:pPr>
            <w:r/>
            <w:r>
              <w:rPr>
                <w:sz w:val="19"/>
              </w:rPr>
            </w:r>
          </w:p>
        </w:tc>
      </w:tr>
      <w:tr>
        <w:tc>
          <w:tcPr>
            <w:tcW w:type="dxa" w:w="3402"/>
          </w:tcPr>
          <w:p>
            <w:pPr>
              <w:spacing w:after="20"/>
            </w:pPr>
            <w:r/>
            <w:r>
              <w:rPr>
                <w:sz w:val="19"/>
              </w:rPr>
              <w:t>Revision</w:t>
            </w:r>
          </w:p>
        </w:tc>
        <w:tc>
          <w:tcPr>
            <w:tcW w:type="dxa" w:w="6690"/>
          </w:tcPr>
          <w:p>
            <w:pPr>
              <w:spacing w:after="20"/>
            </w:pPr>
            <w:r/>
            <w:r>
              <w:rPr>
                <w:sz w:val="19"/>
              </w:rPr>
            </w:r>
          </w:p>
        </w:tc>
      </w:tr>
      <w:tr>
        <w:tc>
          <w:tcPr>
            <w:tcW w:type="dxa" w:w="3402"/>
          </w:tcPr>
          <w:p>
            <w:pPr>
              <w:spacing w:after="20"/>
            </w:pPr>
            <w:r/>
            <w:r>
              <w:rPr>
                <w:sz w:val="19"/>
              </w:rPr>
              <w:t>Date</w:t>
            </w:r>
          </w:p>
        </w:tc>
        <w:tc>
          <w:tcPr>
            <w:tcW w:type="dxa" w:w="6690"/>
          </w:tcPr>
          <w:p>
            <w:pPr>
              <w:spacing w:after="20"/>
            </w:pPr>
            <w:r/>
            <w:r>
              <w:rPr>
                <w:sz w:val="19"/>
              </w:rPr>
            </w:r>
          </w:p>
        </w:tc>
      </w:tr>
    </w:tbl>
    <w:p/>
    <w:p>
      <w:r>
        <w:rPr>
          <w:i w:val="0"/>
          <w:color w:val="6B6B6B"/>
          <w:sz w:val="18"/>
        </w:rPr>
        <w:t>Revision record. Reissue and rebrief when the sequence, the programme, the team or the conditions change.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020"/>
            <w:shd w:val="clear" w:color="auto" w:fill="E8EAF1"/>
          </w:tcPr>
          <w:p>
            <w:r/>
            <w:r>
              <w:rPr>
                <w:b/>
                <w:sz w:val="18"/>
              </w:rPr>
              <w:t>Rev</w:t>
            </w:r>
          </w:p>
        </w:tc>
        <w:tc>
          <w:tcPr>
            <w:tcW w:type="dxa" w:w="1587"/>
            <w:shd w:val="clear" w:color="auto" w:fill="E8EAF1"/>
          </w:tcPr>
          <w:p>
            <w:r/>
            <w:r>
              <w:rPr>
                <w:b/>
                <w:sz w:val="18"/>
              </w:rPr>
              <w:t>Date</w:t>
            </w:r>
          </w:p>
        </w:tc>
        <w:tc>
          <w:tcPr>
            <w:tcW w:type="dxa" w:w="5669"/>
            <w:shd w:val="clear" w:color="auto" w:fill="E8EAF1"/>
          </w:tcPr>
          <w:p>
            <w:r/>
            <w:r>
              <w:rPr>
                <w:b/>
                <w:sz w:val="18"/>
              </w:rPr>
              <w:t>What changed</w:t>
            </w:r>
          </w:p>
        </w:tc>
        <w:tc>
          <w:tcPr>
            <w:tcW w:type="dxa" w:w="1814"/>
            <w:shd w:val="clear" w:color="auto" w:fill="E8EAF1"/>
          </w:tcPr>
          <w:p>
            <w:r/>
            <w:r>
              <w:rPr>
                <w:b/>
                <w:sz w:val="18"/>
              </w:rPr>
              <w:t>By</w:t>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r>
        <w:tc>
          <w:tcPr>
            <w:tcW w:type="dxa" w:w="1020"/>
          </w:tcPr>
          <w:p>
            <w:pPr>
              <w:spacing w:after="20"/>
            </w:pPr>
            <w:r/>
            <w:r>
              <w:rPr>
                <w:sz w:val="18"/>
              </w:rPr>
            </w:r>
          </w:p>
        </w:tc>
        <w:tc>
          <w:tcPr>
            <w:tcW w:type="dxa" w:w="1587"/>
          </w:tcPr>
          <w:p>
            <w:pPr>
              <w:spacing w:after="20"/>
            </w:pPr>
            <w:r/>
            <w:r>
              <w:rPr>
                <w:sz w:val="18"/>
              </w:rPr>
            </w:r>
          </w:p>
        </w:tc>
        <w:tc>
          <w:tcPr>
            <w:tcW w:type="dxa" w:w="5669"/>
          </w:tcPr>
          <w:p>
            <w:pPr>
              <w:spacing w:after="20"/>
            </w:pPr>
            <w:r/>
            <w:r>
              <w:rPr>
                <w:sz w:val="18"/>
              </w:rPr>
            </w:r>
          </w:p>
        </w:tc>
        <w:tc>
          <w:tcPr>
            <w:tcW w:type="dxa" w:w="1814"/>
          </w:tcPr>
          <w:p>
            <w:pPr>
              <w:spacing w:after="20"/>
            </w:pPr>
            <w:r/>
            <w:r>
              <w:rPr>
                <w:sz w:val="18"/>
              </w:rPr>
            </w:r>
          </w:p>
        </w:tc>
      </w:tr>
    </w:tbl>
    <w:p/>
    <w:p>
      <w:r>
        <w:br w:type="page"/>
      </w:r>
    </w:p>
    <w:p>
      <w:pPr>
        <w:spacing w:after="0"/>
      </w:pPr>
      <w:r>
        <w:rPr>
          <w:b/>
          <w:color w:val="14214D"/>
          <w:sz w:val="16"/>
        </w:rPr>
        <w:t>THE WORK</w:t>
      </w:r>
    </w:p>
    <w:p>
      <w:pPr>
        <w:pStyle w:val="Heading1"/>
      </w:pPr>
      <w:r>
        <w:t>The activity, the place and the people</w:t>
      </w:r>
    </w:p>
    <w:p>
      <w:pPr>
        <w:pStyle w:val="Heading2"/>
      </w:pPr>
      <w:r>
        <w:t>Scope of the activity</w:t>
      </w:r>
    </w:p>
    <w:p>
      <w:r>
        <w:rPr>
          <w:i w:val="0"/>
          <w:sz w:val="20"/>
        </w:rPr>
        <w:t>Installation and alteration of [hot and cold water pipework, heating pipework, radiators, boiler and hot water cylinder] at [address], including draining down, removing old equipment, pressure testing and commissioning. Gas work by Gas Safe registered engineers only. Not included: [list any exclusions].</w:t>
      </w:r>
    </w:p>
    <w:p>
      <w:pPr>
        <w:pStyle w:val="Heading2"/>
      </w:pPr>
      <w:r>
        <w:t>Location and access</w:t>
      </w:r>
    </w:p>
    <w:p>
      <w:r>
        <w:rPr>
          <w:i w:val="0"/>
          <w:sz w:val="20"/>
        </w:rPr>
        <w:t>Access via [entrance], agreed with [occupier or site manager]. Working hours [08:00 to 17:00]. Loft access by [loft ladder or secured ladder], with crawl boards. Materials and old equipment kept at [area]. Water, gas and heating interruptions agreed in advance.</w:t>
      </w:r>
    </w:p>
    <w:p>
      <w:pPr>
        <w:pStyle w:val="Heading2"/>
      </w:pPr>
      <w:r>
        <w:t>Interfaces with other trades</w:t>
      </w:r>
    </w:p>
    <w:p>
      <w:r>
        <w:rPr>
          <w:i w:val="0"/>
          <w:sz w:val="20"/>
        </w:rPr>
        <w:t>Electrician for [boiler and control wiring], and other trades: [trades]. Occupants are told before supplies are isolated or restored. Holes through fire-separating walls and floors are fire-stopped by [trade].</w:t>
      </w:r>
    </w:p>
    <w:p>
      <w:pPr>
        <w:pStyle w:val="Heading2"/>
      </w:pPr>
      <w:r>
        <w:t>Documents this RAMS relies on</w:t>
      </w:r>
    </w:p>
    <w:p>
      <w:r>
        <w:rPr>
          <w:i w:val="0"/>
          <w:sz w:val="20"/>
        </w:rPr>
        <w:t>Drawings or specification [ref]; asbestos register or survey [ref]; manufacturer's installation instructions. Gas Safe registration and ID cards; building control notification or scheme self-certification; commissioning records; hot work permit where required.</w:t>
      </w:r>
    </w:p>
    <w:p>
      <w:pPr>
        <w:pStyle w:val="Heading2"/>
      </w:pPr>
      <w:r>
        <w:t>Programme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Start date</w:t>
            </w:r>
          </w:p>
        </w:tc>
        <w:tc>
          <w:tcPr>
            <w:tcW w:type="dxa" w:w="3345"/>
            <w:shd w:val="clear" w:color="auto" w:fill="E8EAF1"/>
          </w:tcPr>
          <w:p>
            <w:r/>
            <w:r>
              <w:rPr>
                <w:b/>
                <w:sz w:val="19"/>
              </w:rPr>
              <w:t>Duration</w:t>
            </w:r>
          </w:p>
        </w:tc>
        <w:tc>
          <w:tcPr>
            <w:tcW w:type="dxa" w:w="3402"/>
            <w:shd w:val="clear" w:color="auto" w:fill="E8EAF1"/>
          </w:tcPr>
          <w:p>
            <w:r/>
            <w:r>
              <w:rPr>
                <w:b/>
                <w:sz w:val="19"/>
              </w:rPr>
              <w:t>Working hours</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p>
      <w:pPr>
        <w:pStyle w:val="Heading2"/>
      </w:pPr>
      <w:r>
        <w:t>The team, and their competence</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2041"/>
            <w:shd w:val="clear" w:color="auto" w:fill="E8EAF1"/>
          </w:tcPr>
          <w:p>
            <w:r/>
            <w:r>
              <w:rPr>
                <w:b/>
                <w:sz w:val="17"/>
              </w:rPr>
              <w:t>Role</w:t>
            </w:r>
          </w:p>
        </w:tc>
        <w:tc>
          <w:tcPr>
            <w:tcW w:type="dxa" w:w="2041"/>
            <w:shd w:val="clear" w:color="auto" w:fill="E8EAF1"/>
          </w:tcPr>
          <w:p>
            <w:r/>
            <w:r>
              <w:rPr>
                <w:b/>
                <w:sz w:val="17"/>
              </w:rPr>
              <w:t>Name</w:t>
            </w:r>
          </w:p>
        </w:tc>
        <w:tc>
          <w:tcPr>
            <w:tcW w:type="dxa" w:w="4309"/>
            <w:shd w:val="clear" w:color="auto" w:fill="E8EAF1"/>
          </w:tcPr>
          <w:p>
            <w:r/>
            <w:r>
              <w:rPr>
                <w:b/>
                <w:sz w:val="17"/>
              </w:rPr>
              <w:t>Card, ticket or training needed</w:t>
            </w:r>
          </w:p>
        </w:tc>
        <w:tc>
          <w:tcPr>
            <w:tcW w:type="dxa" w:w="1701"/>
            <w:shd w:val="clear" w:color="auto" w:fill="E8EAF1"/>
          </w:tcPr>
          <w:p>
            <w:r/>
            <w:r>
              <w:rPr>
                <w:b/>
                <w:sz w:val="17"/>
              </w:rPr>
              <w:t>Contact</w:t>
            </w:r>
          </w:p>
        </w:tc>
      </w:tr>
      <w:tr>
        <w:tc>
          <w:tcPr>
            <w:tcW w:type="dxa" w:w="2041"/>
          </w:tcPr>
          <w:p>
            <w:pPr>
              <w:spacing w:after="20"/>
            </w:pPr>
            <w:r/>
            <w:r>
              <w:rPr>
                <w:sz w:val="17"/>
              </w:rPr>
              <w:t>Gas engineers</w:t>
            </w:r>
          </w:p>
        </w:tc>
        <w:tc>
          <w:tcPr>
            <w:tcW w:type="dxa" w:w="2041"/>
          </w:tcPr>
          <w:p>
            <w:pPr>
              <w:spacing w:after="20"/>
            </w:pPr>
            <w:r/>
            <w:r>
              <w:rPr>
                <w:sz w:val="17"/>
              </w:rPr>
            </w:r>
          </w:p>
        </w:tc>
        <w:tc>
          <w:tcPr>
            <w:tcW w:type="dxa" w:w="4309"/>
          </w:tcPr>
          <w:p>
            <w:pPr>
              <w:spacing w:after="20"/>
            </w:pPr>
            <w:r/>
            <w:r>
              <w:rPr>
                <w:sz w:val="17"/>
              </w:rPr>
              <w:t>On the Gas Safe Register, with the categories on their ID card covering the appliances and the work.</w:t>
            </w:r>
          </w:p>
        </w:tc>
        <w:tc>
          <w:tcPr>
            <w:tcW w:type="dxa" w:w="1701"/>
          </w:tcPr>
          <w:p>
            <w:pPr>
              <w:spacing w:after="20"/>
            </w:pPr>
            <w:r/>
            <w:r>
              <w:rPr>
                <w:sz w:val="17"/>
              </w:rPr>
            </w:r>
          </w:p>
        </w:tc>
      </w:tr>
      <w:tr>
        <w:tc>
          <w:tcPr>
            <w:tcW w:type="dxa" w:w="2041"/>
          </w:tcPr>
          <w:p>
            <w:pPr>
              <w:spacing w:after="20"/>
            </w:pPr>
            <w:r/>
            <w:r>
              <w:rPr>
                <w:sz w:val="17"/>
              </w:rPr>
              <w:t>Unvented systems</w:t>
            </w:r>
          </w:p>
        </w:tc>
        <w:tc>
          <w:tcPr>
            <w:tcW w:type="dxa" w:w="2041"/>
          </w:tcPr>
          <w:p>
            <w:pPr>
              <w:spacing w:after="20"/>
            </w:pPr>
            <w:r/>
            <w:r>
              <w:rPr>
                <w:sz w:val="17"/>
              </w:rPr>
            </w:r>
          </w:p>
        </w:tc>
        <w:tc>
          <w:tcPr>
            <w:tcW w:type="dxa" w:w="4309"/>
          </w:tcPr>
          <w:p>
            <w:pPr>
              <w:spacing w:after="20"/>
            </w:pPr>
            <w:r/>
            <w:r>
              <w:rPr>
                <w:sz w:val="17"/>
              </w:rPr>
              <w:t>Competent person scheme registration, or a current skills card for unvented hot water systems.</w:t>
            </w:r>
          </w:p>
        </w:tc>
        <w:tc>
          <w:tcPr>
            <w:tcW w:type="dxa" w:w="1701"/>
          </w:tcPr>
          <w:p>
            <w:pPr>
              <w:spacing w:after="20"/>
            </w:pPr>
            <w:r/>
            <w:r>
              <w:rPr>
                <w:sz w:val="17"/>
              </w:rPr>
            </w:r>
          </w:p>
        </w:tc>
      </w:tr>
      <w:tr>
        <w:tc>
          <w:tcPr>
            <w:tcW w:type="dxa" w:w="2041"/>
          </w:tcPr>
          <w:p>
            <w:pPr>
              <w:spacing w:after="20"/>
            </w:pPr>
            <w:r/>
            <w:r>
              <w:rPr>
                <w:sz w:val="17"/>
              </w:rPr>
              <w:t>Plumbers</w:t>
            </w:r>
          </w:p>
        </w:tc>
        <w:tc>
          <w:tcPr>
            <w:tcW w:type="dxa" w:w="2041"/>
          </w:tcPr>
          <w:p>
            <w:pPr>
              <w:spacing w:after="20"/>
            </w:pPr>
            <w:r/>
            <w:r>
              <w:rPr>
                <w:sz w:val="17"/>
              </w:rPr>
            </w:r>
          </w:p>
        </w:tc>
        <w:tc>
          <w:tcPr>
            <w:tcW w:type="dxa" w:w="4309"/>
          </w:tcPr>
          <w:p>
            <w:pPr>
              <w:spacing w:after="20"/>
            </w:pPr>
            <w:r/>
            <w:r>
              <w:rPr>
                <w:sz w:val="17"/>
              </w:rPr>
              <w:t>Trained and experienced in the work, with apprentices and trainees supervised.</w:t>
            </w:r>
          </w:p>
        </w:tc>
        <w:tc>
          <w:tcPr>
            <w:tcW w:type="dxa" w:w="1701"/>
          </w:tcPr>
          <w:p>
            <w:pPr>
              <w:spacing w:after="20"/>
            </w:pPr>
            <w:r/>
            <w:r>
              <w:rPr>
                <w:sz w:val="17"/>
              </w:rPr>
            </w:r>
          </w:p>
        </w:tc>
      </w:tr>
      <w:tr>
        <w:tc>
          <w:tcPr>
            <w:tcW w:type="dxa" w:w="2041"/>
          </w:tcPr>
          <w:p>
            <w:pPr>
              <w:spacing w:after="20"/>
            </w:pPr>
            <w:r/>
            <w:r>
              <w:rPr>
                <w:sz w:val="17"/>
              </w:rPr>
              <w:t>Asbestos</w:t>
            </w:r>
          </w:p>
        </w:tc>
        <w:tc>
          <w:tcPr>
            <w:tcW w:type="dxa" w:w="2041"/>
          </w:tcPr>
          <w:p>
            <w:pPr>
              <w:spacing w:after="20"/>
            </w:pPr>
            <w:r/>
            <w:r>
              <w:rPr>
                <w:sz w:val="17"/>
              </w:rPr>
            </w:r>
          </w:p>
        </w:tc>
        <w:tc>
          <w:tcPr>
            <w:tcW w:type="dxa" w:w="4309"/>
          </w:tcPr>
          <w:p>
            <w:pPr>
              <w:spacing w:after="20"/>
            </w:pPr>
            <w:r/>
            <w:r>
              <w:rPr>
                <w:sz w:val="17"/>
              </w:rPr>
              <w:t>Asbestos awareness training, repeated at regular intervals.</w:t>
            </w:r>
          </w:p>
        </w:tc>
        <w:tc>
          <w:tcPr>
            <w:tcW w:type="dxa" w:w="1701"/>
          </w:tcPr>
          <w:p>
            <w:pPr>
              <w:spacing w:after="20"/>
            </w:pPr>
            <w:r/>
            <w:r>
              <w:rPr>
                <w:sz w:val="17"/>
              </w:rPr>
            </w:r>
          </w:p>
        </w:tc>
      </w:tr>
      <w:tr>
        <w:tc>
          <w:tcPr>
            <w:tcW w:type="dxa" w:w="2041"/>
          </w:tcPr>
          <w:p>
            <w:pPr>
              <w:spacing w:after="20"/>
            </w:pPr>
            <w:r/>
            <w:r>
              <w:rPr>
                <w:sz w:val="17"/>
              </w:rPr>
              <w:t>Confined spaces</w:t>
            </w:r>
          </w:p>
        </w:tc>
        <w:tc>
          <w:tcPr>
            <w:tcW w:type="dxa" w:w="2041"/>
          </w:tcPr>
          <w:p>
            <w:pPr>
              <w:spacing w:after="20"/>
            </w:pPr>
            <w:r/>
            <w:r>
              <w:rPr>
                <w:sz w:val="17"/>
              </w:rPr>
            </w:r>
          </w:p>
        </w:tc>
        <w:tc>
          <w:tcPr>
            <w:tcW w:type="dxa" w:w="4309"/>
          </w:tcPr>
          <w:p>
            <w:pPr>
              <w:spacing w:after="20"/>
            </w:pPr>
            <w:r/>
            <w:r>
              <w:rPr>
                <w:sz w:val="17"/>
              </w:rPr>
              <w:t>Training for the entry and rescue arrangements wherever a void is a confined space.</w:t>
            </w:r>
          </w:p>
        </w:tc>
        <w:tc>
          <w:tcPr>
            <w:tcW w:type="dxa" w:w="1701"/>
          </w:tcPr>
          <w:p>
            <w:pPr>
              <w:spacing w:after="20"/>
            </w:pPr>
            <w:r/>
            <w:r>
              <w:rPr>
                <w:sz w:val="17"/>
              </w:rPr>
            </w:r>
          </w:p>
        </w:tc>
      </w:tr>
      <w:tr>
        <w:tc>
          <w:tcPr>
            <w:tcW w:type="dxa" w:w="2041"/>
          </w:tcPr>
          <w:p>
            <w:pPr>
              <w:spacing w:after="20"/>
            </w:pPr>
            <w:r/>
            <w:r>
              <w:rPr>
                <w:sz w:val="17"/>
              </w:rPr>
              <w:t>Access equipment</w:t>
            </w:r>
          </w:p>
        </w:tc>
        <w:tc>
          <w:tcPr>
            <w:tcW w:type="dxa" w:w="2041"/>
          </w:tcPr>
          <w:p>
            <w:pPr>
              <w:spacing w:after="20"/>
            </w:pPr>
            <w:r/>
            <w:r>
              <w:rPr>
                <w:sz w:val="17"/>
              </w:rPr>
            </w:r>
          </w:p>
        </w:tc>
        <w:tc>
          <w:tcPr>
            <w:tcW w:type="dxa" w:w="4309"/>
          </w:tcPr>
          <w:p>
            <w:pPr>
              <w:spacing w:after="20"/>
            </w:pPr>
            <w:r/>
            <w:r>
              <w:rPr>
                <w:sz w:val="17"/>
              </w:rPr>
              <w:t>Trained in the safe use of ladders and steps, and PASMA for any mobile tower.</w:t>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r>
        <w:tc>
          <w:tcPr>
            <w:tcW w:type="dxa" w:w="2041"/>
          </w:tcPr>
          <w:p>
            <w:pPr>
              <w:spacing w:after="20"/>
            </w:pPr>
            <w:r/>
            <w:r>
              <w:rPr>
                <w:sz w:val="17"/>
              </w:rPr>
            </w:r>
          </w:p>
        </w:tc>
        <w:tc>
          <w:tcPr>
            <w:tcW w:type="dxa" w:w="2041"/>
          </w:tcPr>
          <w:p>
            <w:pPr>
              <w:spacing w:after="20"/>
            </w:pPr>
            <w:r/>
            <w:r>
              <w:rPr>
                <w:sz w:val="17"/>
              </w:rPr>
            </w:r>
          </w:p>
        </w:tc>
        <w:tc>
          <w:tcPr>
            <w:tcW w:type="dxa" w:w="4309"/>
          </w:tcPr>
          <w:p>
            <w:pPr>
              <w:spacing w:after="20"/>
            </w:pPr>
            <w:r/>
            <w:r>
              <w:rPr>
                <w:sz w:val="17"/>
              </w:rPr>
            </w:r>
          </w:p>
        </w:tc>
        <w:tc>
          <w:tcPr>
            <w:tcW w:type="dxa" w:w="1701"/>
          </w:tcPr>
          <w:p>
            <w:pPr>
              <w:spacing w:after="20"/>
            </w:pPr>
            <w:r/>
            <w:r>
              <w:rPr>
                <w:sz w:val="17"/>
              </w:rPr>
            </w:r>
          </w:p>
        </w:tc>
      </w:tr>
    </w:tbl>
    <w:p/>
    <w:p>
      <w:r>
        <w:br w:type="page"/>
      </w:r>
    </w:p>
    <w:p>
      <w:pPr>
        <w:spacing w:after="0"/>
      </w:pPr>
      <w:r>
        <w:rPr>
          <w:b/>
          <w:color w:val="14214D"/>
          <w:sz w:val="16"/>
        </w:rPr>
        <w:t>METHOD STATEMENT</w:t>
      </w:r>
    </w:p>
    <w:p>
      <w:pPr>
        <w:pStyle w:val="Heading1"/>
      </w:pPr>
      <w:r>
        <w:t>The sequence of work</w:t>
      </w:r>
    </w:p>
    <w:p>
      <w:r>
        <w:rPr>
          <w:i w:val="0"/>
          <w:color w:val="6B6B6B"/>
          <w:sz w:val="19"/>
        </w:rPr>
        <w:t>The order the team will work in on the day, with the controls built into each stage. If the sequence changes on site, revise the RAMS and brief it again.</w:t>
      </w:r>
    </w:p>
    <w:tbl>
      <w:tblPr>
        <w:tblStyle w:val="TableGrid"/>
        <w:tblW w:type="auto" w:w="0"/>
        <w:jc w:val="center"/>
        <w:tblLook w:firstColumn="1" w:firstRow="1" w:lastColumn="0" w:lastRow="0" w:noHBand="0" w:noVBand="1" w:val="04A0"/>
      </w:tblPr>
      <w:tblGrid>
        <w:gridCol w:w="2523"/>
        <w:gridCol w:w="2523"/>
        <w:gridCol w:w="2523"/>
        <w:gridCol w:w="2523"/>
      </w:tblGrid>
      <w:tr>
        <w:trPr>
          <w:tblHeader w:val="true"/>
        </w:trPr>
        <w:tc>
          <w:tcPr>
            <w:tcW w:type="dxa" w:w="1587"/>
            <w:shd w:val="clear" w:color="auto" w:fill="E8EAF1"/>
          </w:tcPr>
          <w:p>
            <w:r/>
            <w:r>
              <w:rPr>
                <w:b/>
                <w:sz w:val="17"/>
              </w:rPr>
              <w:t>Stage</w:t>
            </w:r>
          </w:p>
        </w:tc>
        <w:tc>
          <w:tcPr>
            <w:tcW w:type="dxa" w:w="4309"/>
            <w:shd w:val="clear" w:color="auto" w:fill="E8EAF1"/>
          </w:tcPr>
          <w:p>
            <w:r/>
            <w:r>
              <w:rPr>
                <w:b/>
                <w:sz w:val="17"/>
              </w:rPr>
              <w:t>What is done, and how</w:t>
            </w:r>
          </w:p>
        </w:tc>
        <w:tc>
          <w:tcPr>
            <w:tcW w:type="dxa" w:w="2948"/>
            <w:shd w:val="clear" w:color="auto" w:fill="E8EAF1"/>
          </w:tcPr>
          <w:p>
            <w:r/>
            <w:r>
              <w:rPr>
                <w:b/>
                <w:sz w:val="17"/>
              </w:rPr>
              <w:t>Controls at this stage</w:t>
            </w:r>
          </w:p>
        </w:tc>
        <w:tc>
          <w:tcPr>
            <w:tcW w:type="dxa" w:w="1247"/>
            <w:shd w:val="clear" w:color="auto" w:fill="E8EAF1"/>
          </w:tcPr>
          <w:p>
            <w:r/>
            <w:r>
              <w:rPr>
                <w:b/>
                <w:sz w:val="17"/>
              </w:rPr>
              <w:t>By</w:t>
            </w:r>
          </w:p>
        </w:tc>
      </w:tr>
      <w:tr>
        <w:tc>
          <w:tcPr>
            <w:tcW w:type="dxa" w:w="1587"/>
          </w:tcPr>
          <w:p>
            <w:pPr>
              <w:spacing w:after="20"/>
            </w:pPr>
            <w:r/>
            <w:r>
              <w:rPr>
                <w:sz w:val="17"/>
              </w:rPr>
              <w:t>Before the day</w:t>
            </w:r>
          </w:p>
        </w:tc>
        <w:tc>
          <w:tcPr>
            <w:tcW w:type="dxa" w:w="4309"/>
          </w:tcPr>
          <w:p>
            <w:pPr>
              <w:spacing w:after="20"/>
            </w:pPr>
            <w:r/>
            <w:r>
              <w:rPr>
                <w:sz w:val="17"/>
              </w:rPr>
              <w:t>Survey the property. Confirm the scope, loft and void access, the asbestos information, the isolation points for gas, water and electrics, and whether the work is notifiable. Agree times with the occupier.</w:t>
            </w:r>
          </w:p>
        </w:tc>
        <w:tc>
          <w:tcPr>
            <w:tcW w:type="dxa" w:w="2948"/>
          </w:tcPr>
          <w:p>
            <w:pPr>
              <w:spacing w:after="20"/>
            </w:pPr>
            <w:r/>
            <w:r>
              <w:rPr>
                <w:sz w:val="17"/>
              </w:rPr>
              <w:t>Asbestos information checked; Gas Safe categories confirmed for any gas work; RAMS approved by the client or contractor.</w:t>
            </w:r>
          </w:p>
        </w:tc>
        <w:tc>
          <w:tcPr>
            <w:tcW w:type="dxa" w:w="1247"/>
          </w:tcPr>
          <w:p>
            <w:pPr>
              <w:spacing w:after="20"/>
            </w:pPr>
            <w:r/>
            <w:r>
              <w:rPr>
                <w:sz w:val="17"/>
              </w:rPr>
              <w:t>Contracts manager</w:t>
            </w:r>
          </w:p>
        </w:tc>
      </w:tr>
      <w:tr>
        <w:tc>
          <w:tcPr>
            <w:tcW w:type="dxa" w:w="1587"/>
          </w:tcPr>
          <w:p>
            <w:pPr>
              <w:spacing w:after="20"/>
            </w:pPr>
            <w:r/>
            <w:r>
              <w:rPr>
                <w:sz w:val="17"/>
              </w:rPr>
              <w:t>Arrival and briefing</w:t>
            </w:r>
          </w:p>
        </w:tc>
        <w:tc>
          <w:tcPr>
            <w:tcW w:type="dxa" w:w="4309"/>
          </w:tcPr>
          <w:p>
            <w:pPr>
              <w:spacing w:after="20"/>
            </w:pPr>
            <w:r/>
            <w:r>
              <w:rPr>
                <w:sz w:val="17"/>
              </w:rPr>
              <w:t>Sign in, meet the occupier or site manager, brief the team on this RAMS and agree the work area. Check blowlamps, gas cartridges, test equipment and tools.</w:t>
            </w:r>
          </w:p>
        </w:tc>
        <w:tc>
          <w:tcPr>
            <w:tcW w:type="dxa" w:w="2948"/>
          </w:tcPr>
          <w:p>
            <w:pPr>
              <w:spacing w:after="20"/>
            </w:pPr>
            <w:r/>
            <w:r>
              <w:rPr>
                <w:sz w:val="17"/>
              </w:rPr>
              <w:t>Briefing signed against this revision; cards checked; extinguisher on site.</w:t>
            </w:r>
          </w:p>
        </w:tc>
        <w:tc>
          <w:tcPr>
            <w:tcW w:type="dxa" w:w="1247"/>
          </w:tcPr>
          <w:p>
            <w:pPr>
              <w:spacing w:after="20"/>
            </w:pPr>
            <w:r/>
            <w:r>
              <w:rPr>
                <w:sz w:val="17"/>
              </w:rPr>
              <w:t>Supervisor</w:t>
            </w:r>
          </w:p>
        </w:tc>
      </w:tr>
      <w:tr>
        <w:tc>
          <w:tcPr>
            <w:tcW w:type="dxa" w:w="1587"/>
          </w:tcPr>
          <w:p>
            <w:pPr>
              <w:spacing w:after="20"/>
            </w:pPr>
            <w:r/>
            <w:r>
              <w:rPr>
                <w:sz w:val="17"/>
              </w:rPr>
              <w:t>Protect the work area</w:t>
            </w:r>
          </w:p>
        </w:tc>
        <w:tc>
          <w:tcPr>
            <w:tcW w:type="dxa" w:w="4309"/>
          </w:tcPr>
          <w:p>
            <w:pPr>
              <w:spacing w:after="20"/>
            </w:pPr>
            <w:r/>
            <w:r>
              <w:rPr>
                <w:sz w:val="17"/>
              </w:rPr>
              <w:t>Lay floor protection, clear a route for materials, and move furniture and stored items away from where any soldering will happen.</w:t>
            </w:r>
          </w:p>
        </w:tc>
        <w:tc>
          <w:tcPr>
            <w:tcW w:type="dxa" w:w="2948"/>
          </w:tcPr>
          <w:p>
            <w:pPr>
              <w:spacing w:after="20"/>
            </w:pPr>
            <w:r/>
            <w:r>
              <w:rPr>
                <w:sz w:val="17"/>
              </w:rPr>
              <w:t>Walkways kept clear; occupants told which rooms are out of use.</w:t>
            </w:r>
          </w:p>
        </w:tc>
        <w:tc>
          <w:tcPr>
            <w:tcW w:type="dxa" w:w="1247"/>
          </w:tcPr>
          <w:p>
            <w:pPr>
              <w:spacing w:after="20"/>
            </w:pPr>
            <w:r/>
            <w:r>
              <w:rPr>
                <w:sz w:val="17"/>
              </w:rPr>
              <w:t>Plumbers</w:t>
            </w:r>
          </w:p>
        </w:tc>
      </w:tr>
      <w:tr>
        <w:tc>
          <w:tcPr>
            <w:tcW w:type="dxa" w:w="1587"/>
          </w:tcPr>
          <w:p>
            <w:pPr>
              <w:spacing w:after="20"/>
            </w:pPr>
            <w:r/>
            <w:r>
              <w:rPr>
                <w:sz w:val="17"/>
              </w:rPr>
              <w:t>Isolate and drain down</w:t>
            </w:r>
          </w:p>
        </w:tc>
        <w:tc>
          <w:tcPr>
            <w:tcW w:type="dxa" w:w="4309"/>
          </w:tcPr>
          <w:p>
            <w:pPr>
              <w:spacing w:after="20"/>
            </w:pPr>
            <w:r/>
            <w:r>
              <w:rPr>
                <w:sz w:val="17"/>
              </w:rPr>
              <w:t>Isolate the water, gas and electrical supplies to the parts being worked on. Let the system cool, then drain down into suitable containers or to a drain.</w:t>
            </w:r>
          </w:p>
        </w:tc>
        <w:tc>
          <w:tcPr>
            <w:tcW w:type="dxa" w:w="2948"/>
          </w:tcPr>
          <w:p>
            <w:pPr>
              <w:spacing w:after="20"/>
            </w:pPr>
            <w:r/>
            <w:r>
              <w:rPr>
                <w:sz w:val="17"/>
              </w:rPr>
              <w:t>Electrical supply locked off and proved dead; gas isolated and open ends sealed.</w:t>
            </w:r>
          </w:p>
        </w:tc>
        <w:tc>
          <w:tcPr>
            <w:tcW w:type="dxa" w:w="1247"/>
          </w:tcPr>
          <w:p>
            <w:pPr>
              <w:spacing w:after="20"/>
            </w:pPr>
            <w:r/>
            <w:r>
              <w:rPr>
                <w:sz w:val="17"/>
              </w:rPr>
              <w:t>Plumbers</w:t>
            </w:r>
          </w:p>
        </w:tc>
      </w:tr>
      <w:tr>
        <w:tc>
          <w:tcPr>
            <w:tcW w:type="dxa" w:w="1587"/>
          </w:tcPr>
          <w:p>
            <w:pPr>
              <w:spacing w:after="20"/>
            </w:pPr>
            <w:r/>
            <w:r>
              <w:rPr>
                <w:sz w:val="17"/>
              </w:rPr>
              <w:t>Remove old equipment</w:t>
            </w:r>
          </w:p>
        </w:tc>
        <w:tc>
          <w:tcPr>
            <w:tcW w:type="dxa" w:w="4309"/>
          </w:tcPr>
          <w:p>
            <w:pPr>
              <w:spacing w:after="20"/>
            </w:pPr>
            <w:r/>
            <w:r>
              <w:rPr>
                <w:sz w:val="17"/>
              </w:rPr>
              <w:t>Disconnect and remove old boilers, cylinders, radiators and pipework, draining each item before it is lifted.</w:t>
            </w:r>
          </w:p>
        </w:tc>
        <w:tc>
          <w:tcPr>
            <w:tcW w:type="dxa" w:w="2948"/>
          </w:tcPr>
          <w:p>
            <w:pPr>
              <w:spacing w:after="20"/>
            </w:pPr>
            <w:r/>
            <w:r>
              <w:rPr>
                <w:sz w:val="17"/>
              </w:rPr>
              <w:t>Asbestos check before disturbing flues or boards; heavy lifts planned and shared.</w:t>
            </w:r>
          </w:p>
        </w:tc>
        <w:tc>
          <w:tcPr>
            <w:tcW w:type="dxa" w:w="1247"/>
          </w:tcPr>
          <w:p>
            <w:pPr>
              <w:spacing w:after="20"/>
            </w:pPr>
            <w:r/>
            <w:r>
              <w:rPr>
                <w:sz w:val="17"/>
              </w:rPr>
              <w:t>Plumbers</w:t>
            </w:r>
          </w:p>
        </w:tc>
      </w:tr>
      <w:tr>
        <w:tc>
          <w:tcPr>
            <w:tcW w:type="dxa" w:w="1587"/>
          </w:tcPr>
          <w:p>
            <w:pPr>
              <w:spacing w:after="20"/>
            </w:pPr>
            <w:r/>
            <w:r>
              <w:rPr>
                <w:sz w:val="17"/>
              </w:rPr>
              <w:t>Install pipework and appliances</w:t>
            </w:r>
          </w:p>
        </w:tc>
        <w:tc>
          <w:tcPr>
            <w:tcW w:type="dxa" w:w="4309"/>
          </w:tcPr>
          <w:p>
            <w:pPr>
              <w:spacing w:after="20"/>
            </w:pPr>
            <w:r/>
            <w:r>
              <w:rPr>
                <w:sz w:val="17"/>
              </w:rPr>
              <w:t>Install pipework, fittings, appliances and controls. Solder or braze only where press-fit or push-fit cannot be used, with a heat mat and extinguisher at each joint.</w:t>
            </w:r>
          </w:p>
        </w:tc>
        <w:tc>
          <w:tcPr>
            <w:tcW w:type="dxa" w:w="2948"/>
          </w:tcPr>
          <w:p>
            <w:pPr>
              <w:spacing w:after="20"/>
            </w:pPr>
            <w:r/>
            <w:r>
              <w:rPr>
                <w:sz w:val="17"/>
              </w:rPr>
              <w:t>Hot work permit where the site requires one; no dead legs; loft and void access as planned.</w:t>
            </w:r>
          </w:p>
        </w:tc>
        <w:tc>
          <w:tcPr>
            <w:tcW w:type="dxa" w:w="1247"/>
          </w:tcPr>
          <w:p>
            <w:pPr>
              <w:spacing w:after="20"/>
            </w:pPr>
            <w:r/>
            <w:r>
              <w:rPr>
                <w:sz w:val="17"/>
              </w:rPr>
              <w:t>Plumbers</w:t>
            </w:r>
          </w:p>
        </w:tc>
      </w:tr>
      <w:tr>
        <w:tc>
          <w:tcPr>
            <w:tcW w:type="dxa" w:w="1587"/>
          </w:tcPr>
          <w:p>
            <w:pPr>
              <w:spacing w:after="20"/>
            </w:pPr>
            <w:r/>
            <w:r>
              <w:rPr>
                <w:sz w:val="17"/>
              </w:rPr>
              <w:t>Pressure and tightness test</w:t>
            </w:r>
          </w:p>
        </w:tc>
        <w:tc>
          <w:tcPr>
            <w:tcW w:type="dxa" w:w="4309"/>
          </w:tcPr>
          <w:p>
            <w:pPr>
              <w:spacing w:after="20"/>
            </w:pPr>
            <w:r/>
            <w:r>
              <w:rPr>
                <w:sz w:val="17"/>
              </w:rPr>
              <w:t>Fill and pressure test the water system to the Water Fittings Regulations and the manufacturer's instructions. The gas engineer tests any gas pipework for tightness.</w:t>
            </w:r>
          </w:p>
        </w:tc>
        <w:tc>
          <w:tcPr>
            <w:tcW w:type="dxa" w:w="2948"/>
          </w:tcPr>
          <w:p>
            <w:pPr>
              <w:spacing w:after="20"/>
            </w:pPr>
            <w:r/>
            <w:r>
              <w:rPr>
                <w:sz w:val="17"/>
              </w:rPr>
              <w:t>Joints checked before pressurising; others kept clear during the test.</w:t>
            </w:r>
          </w:p>
        </w:tc>
        <w:tc>
          <w:tcPr>
            <w:tcW w:type="dxa" w:w="1247"/>
          </w:tcPr>
          <w:p>
            <w:pPr>
              <w:spacing w:after="20"/>
            </w:pPr>
            <w:r/>
            <w:r>
              <w:rPr>
                <w:sz w:val="17"/>
              </w:rPr>
              <w:t>Plumbers</w:t>
            </w:r>
          </w:p>
        </w:tc>
      </w:tr>
      <w:tr>
        <w:tc>
          <w:tcPr>
            <w:tcW w:type="dxa" w:w="1587"/>
          </w:tcPr>
          <w:p>
            <w:pPr>
              <w:spacing w:after="20"/>
            </w:pPr>
            <w:r/>
            <w:r>
              <w:rPr>
                <w:sz w:val="17"/>
              </w:rPr>
              <w:t>Commission</w:t>
            </w:r>
          </w:p>
        </w:tc>
        <w:tc>
          <w:tcPr>
            <w:tcW w:type="dxa" w:w="4309"/>
          </w:tcPr>
          <w:p>
            <w:pPr>
              <w:spacing w:after="20"/>
            </w:pPr>
            <w:r/>
            <w:r>
              <w:rPr>
                <w:sz w:val="17"/>
              </w:rPr>
              <w:t>Commission boilers and appliances to the manufacturer's instructions, checking the flue, combustion air, operating pressure or heat input, and safe operation. Set stored hot water to 60°C.</w:t>
            </w:r>
          </w:p>
        </w:tc>
        <w:tc>
          <w:tcPr>
            <w:tcW w:type="dxa" w:w="2948"/>
          </w:tcPr>
          <w:p>
            <w:pPr>
              <w:spacing w:after="20"/>
            </w:pPr>
            <w:r/>
            <w:r>
              <w:rPr>
                <w:sz w:val="17"/>
              </w:rPr>
              <w:t>Gas Safe engineer for gas appliances; unvented safety devices checked; system flushed.</w:t>
            </w:r>
          </w:p>
        </w:tc>
        <w:tc>
          <w:tcPr>
            <w:tcW w:type="dxa" w:w="1247"/>
          </w:tcPr>
          <w:p>
            <w:pPr>
              <w:spacing w:after="20"/>
            </w:pPr>
            <w:r/>
            <w:r>
              <w:rPr>
                <w:sz w:val="17"/>
              </w:rPr>
              <w:t>Gas engineer</w:t>
            </w:r>
          </w:p>
        </w:tc>
      </w:tr>
      <w:tr>
        <w:tc>
          <w:tcPr>
            <w:tcW w:type="dxa" w:w="1587"/>
          </w:tcPr>
          <w:p>
            <w:pPr>
              <w:spacing w:after="20"/>
            </w:pPr>
            <w:r/>
            <w:r>
              <w:rPr>
                <w:sz w:val="17"/>
              </w:rPr>
              <w:t>Hand over</w:t>
            </w:r>
          </w:p>
        </w:tc>
        <w:tc>
          <w:tcPr>
            <w:tcW w:type="dxa" w:w="4309"/>
          </w:tcPr>
          <w:p>
            <w:pPr>
              <w:spacing w:after="20"/>
            </w:pPr>
            <w:r/>
            <w:r>
              <w:rPr>
                <w:sz w:val="17"/>
              </w:rPr>
              <w:t>Show the occupier how to use the system, leave the manufacturer's instructions, and arrange the building regulations notification or self-certification.</w:t>
            </w:r>
          </w:p>
        </w:tc>
        <w:tc>
          <w:tcPr>
            <w:tcW w:type="dxa" w:w="2948"/>
          </w:tcPr>
          <w:p>
            <w:pPr>
              <w:spacing w:after="20"/>
            </w:pPr>
            <w:r/>
            <w:r>
              <w:rPr>
                <w:sz w:val="17"/>
              </w:rPr>
              <w:t>Commissioning record completed; any unsafe situation reported to the owner in writing.</w:t>
            </w:r>
          </w:p>
        </w:tc>
        <w:tc>
          <w:tcPr>
            <w:tcW w:type="dxa" w:w="1247"/>
          </w:tcPr>
          <w:p>
            <w:pPr>
              <w:spacing w:after="20"/>
            </w:pPr>
            <w:r/>
            <w:r>
              <w:rPr>
                <w:sz w:val="17"/>
              </w:rPr>
              <w:t>Supervisor</w:t>
            </w:r>
          </w:p>
        </w:tc>
      </w:tr>
      <w:tr>
        <w:tc>
          <w:tcPr>
            <w:tcW w:type="dxa" w:w="1587"/>
          </w:tcPr>
          <w:p>
            <w:pPr>
              <w:spacing w:after="20"/>
            </w:pPr>
            <w:r/>
            <w:r>
              <w:rPr>
                <w:sz w:val="17"/>
              </w:rPr>
              <w:t>Clear the site</w:t>
            </w:r>
          </w:p>
        </w:tc>
        <w:tc>
          <w:tcPr>
            <w:tcW w:type="dxa" w:w="4309"/>
          </w:tcPr>
          <w:p>
            <w:pPr>
              <w:spacing w:after="20"/>
            </w:pPr>
            <w:r/>
            <w:r>
              <w:rPr>
                <w:sz w:val="17"/>
              </w:rPr>
              <w:t>Remove old equipment, waste and packaging, take up floor protection, and make a last check for heat and leaks before leaving.</w:t>
            </w:r>
          </w:p>
        </w:tc>
        <w:tc>
          <w:tcPr>
            <w:tcW w:type="dxa" w:w="2948"/>
          </w:tcPr>
          <w:p>
            <w:pPr>
              <w:spacing w:after="20"/>
            </w:pPr>
            <w:r/>
            <w:r>
              <w:rPr>
                <w:sz w:val="17"/>
              </w:rPr>
              <w:t>Area checked with the occupier or site manager before the team leaves.</w:t>
            </w:r>
          </w:p>
        </w:tc>
        <w:tc>
          <w:tcPr>
            <w:tcW w:type="dxa" w:w="1247"/>
          </w:tcPr>
          <w:p>
            <w:pPr>
              <w:spacing w:after="20"/>
            </w:pPr>
            <w:r/>
            <w:r>
              <w:rPr>
                <w:sz w:val="17"/>
              </w:rPr>
              <w:t>Supervisor</w:t>
            </w:r>
          </w:p>
        </w:tc>
      </w:tr>
    </w:tbl>
    <w:p/>
    <w:p>
      <w:r>
        <w:br w:type="page"/>
      </w:r>
    </w:p>
    <w:p>
      <w:pPr>
        <w:spacing w:after="0"/>
      </w:pPr>
      <w:r>
        <w:rPr>
          <w:b/>
          <w:color w:val="14214D"/>
          <w:sz w:val="16"/>
        </w:rPr>
        <w:t>RISK ASSESSMENT</w:t>
      </w:r>
    </w:p>
    <w:p>
      <w:pPr>
        <w:pStyle w:val="Heading1"/>
      </w:pPr>
      <w:r>
        <w:t>Hazards, controls and the risk that remains</w:t>
      </w:r>
    </w:p>
    <w:p>
      <w:r>
        <w:rPr>
          <w:i w:val="0"/>
          <w:color w:val="6B6B6B"/>
          <w:sz w:val="19"/>
        </w:rPr>
        <w:t>Each significant hazard rated before and after its controls, as likelihood (1 to 5) times severity (1 to 5). Bands: 1 to 4 low, 5 to 12 medium, 15 to 25 high. The ratings are typical: check them for this site.</w:t>
      </w:r>
    </w:p>
    <w:tbl>
      <w:tblPr>
        <w:tblStyle w:val="TableGrid"/>
        <w:tblW w:type="auto" w:w="0"/>
        <w:jc w:val="center"/>
        <w:tblLook w:firstColumn="1" w:firstRow="1" w:lastColumn="0" w:lastRow="0" w:noHBand="0" w:noVBand="1" w:val="04A0"/>
      </w:tblPr>
      <w:tblGrid>
        <w:gridCol w:w="1682"/>
        <w:gridCol w:w="1682"/>
        <w:gridCol w:w="1682"/>
        <w:gridCol w:w="1682"/>
        <w:gridCol w:w="1682"/>
        <w:gridCol w:w="1682"/>
      </w:tblGrid>
      <w:tr>
        <w:trPr>
          <w:tblHeader w:val="true"/>
        </w:trPr>
        <w:tc>
          <w:tcPr>
            <w:tcW w:type="dxa" w:w="1531"/>
            <w:shd w:val="clear" w:color="auto" w:fill="E8EAF1"/>
          </w:tcPr>
          <w:p>
            <w:r/>
            <w:r>
              <w:rPr>
                <w:b/>
                <w:sz w:val="16"/>
              </w:rPr>
              <w:t>Hazard</w:t>
            </w:r>
          </w:p>
        </w:tc>
        <w:tc>
          <w:tcPr>
            <w:tcW w:type="dxa" w:w="1587"/>
            <w:shd w:val="clear" w:color="auto" w:fill="E8EAF1"/>
          </w:tcPr>
          <w:p>
            <w:r/>
            <w:r>
              <w:rPr>
                <w:b/>
                <w:sz w:val="16"/>
              </w:rPr>
              <w:t>Who could be harmed, and how</w:t>
            </w:r>
          </w:p>
        </w:tc>
        <w:tc>
          <w:tcPr>
            <w:tcW w:type="dxa" w:w="964"/>
            <w:shd w:val="clear" w:color="auto" w:fill="E8EAF1"/>
          </w:tcPr>
          <w:p>
            <w:r/>
            <w:r>
              <w:rPr>
                <w:b/>
                <w:sz w:val="16"/>
              </w:rPr>
              <w:t>Risk before</w:t>
            </w:r>
          </w:p>
        </w:tc>
        <w:tc>
          <w:tcPr>
            <w:tcW w:type="dxa" w:w="3969"/>
            <w:shd w:val="clear" w:color="auto" w:fill="E8EAF1"/>
          </w:tcPr>
          <w:p>
            <w:r/>
            <w:r>
              <w:rPr>
                <w:b/>
                <w:sz w:val="16"/>
              </w:rPr>
              <w:t>Controls</w:t>
            </w:r>
          </w:p>
        </w:tc>
        <w:tc>
          <w:tcPr>
            <w:tcW w:type="dxa" w:w="964"/>
            <w:shd w:val="clear" w:color="auto" w:fill="E8EAF1"/>
          </w:tcPr>
          <w:p>
            <w:r/>
            <w:r>
              <w:rPr>
                <w:b/>
                <w:sz w:val="16"/>
              </w:rPr>
              <w:t>Risk after</w:t>
            </w:r>
          </w:p>
        </w:tc>
        <w:tc>
          <w:tcPr>
            <w:tcW w:type="dxa" w:w="1077"/>
            <w:shd w:val="clear" w:color="auto" w:fill="E8EAF1"/>
          </w:tcPr>
          <w:p>
            <w:r/>
            <w:r>
              <w:rPr>
                <w:b/>
                <w:sz w:val="16"/>
              </w:rPr>
              <w:t>By</w:t>
            </w:r>
          </w:p>
        </w:tc>
      </w:tr>
      <w:tr>
        <w:tc>
          <w:tcPr>
            <w:tcW w:type="dxa" w:w="1531"/>
          </w:tcPr>
          <w:p>
            <w:pPr>
              <w:spacing w:after="20"/>
            </w:pPr>
            <w:r/>
            <w:r>
              <w:rPr>
                <w:sz w:val="16"/>
              </w:rPr>
              <w:t>Fire from soldering and brazing</w:t>
            </w:r>
          </w:p>
        </w:tc>
        <w:tc>
          <w:tcPr>
            <w:tcW w:type="dxa" w:w="1587"/>
          </w:tcPr>
          <w:p>
            <w:pPr>
              <w:spacing w:after="20"/>
            </w:pPr>
            <w:r/>
            <w:r>
              <w:rPr>
                <w:sz w:val="16"/>
              </w:rPr>
              <w:t>The plumber, occupants and the building, from blowlamp flame near timber, insulation and dust in voids.</w:t>
            </w:r>
          </w:p>
        </w:tc>
        <w:tc>
          <w:tcPr>
            <w:tcW w:type="dxa" w:w="964"/>
          </w:tcPr>
          <w:p>
            <w:pPr>
              <w:spacing w:after="20"/>
            </w:pPr>
            <w:r/>
            <w:r>
              <w:rPr>
                <w:sz w:val="16"/>
              </w:rPr>
              <w:t>3 x 5 = 15 High</w:t>
            </w:r>
          </w:p>
        </w:tc>
        <w:tc>
          <w:tcPr>
            <w:tcW w:type="dxa" w:w="3969"/>
          </w:tcPr>
          <w:p>
            <w:pPr>
              <w:spacing w:after="20"/>
            </w:pPr>
            <w:r/>
            <w:r>
              <w:rPr>
                <w:sz w:val="16"/>
              </w:rPr>
              <w:t>• Press-fit or push-fit fittings used instead of soldering where practicable.</w:t>
            </w:r>
          </w:p>
          <w:p>
            <w:pPr>
              <w:spacing w:after="20"/>
            </w:pPr>
            <w:r>
              <w:rPr>
                <w:sz w:val="16"/>
              </w:rPr>
              <w:t>• Heat-resistant mat behind every joint, combustibles moved or protected, and an extinguisher within reach.</w:t>
            </w:r>
          </w:p>
          <w:p>
            <w:pPr>
              <w:spacing w:after="20"/>
            </w:pPr>
            <w:r>
              <w:rPr>
                <w:sz w:val="16"/>
              </w:rPr>
              <w:t>• Hot work permit where the site requires one, with the fire watch it sets.</w:t>
            </w:r>
          </w:p>
          <w:p>
            <w:pPr>
              <w:spacing w:after="20"/>
            </w:pPr>
            <w:r>
              <w:rPr>
                <w:sz w:val="16"/>
              </w:rPr>
              <w:t>• Area, void and the far side of the wall checked after the last joint, and again before leaving.</w:t>
            </w:r>
          </w:p>
        </w:tc>
        <w:tc>
          <w:tcPr>
            <w:tcW w:type="dxa" w:w="964"/>
          </w:tcPr>
          <w:p>
            <w:pPr>
              <w:spacing w:after="20"/>
            </w:pPr>
            <w:r/>
            <w:r>
              <w:rPr>
                <w:sz w:val="16"/>
              </w:rPr>
              <w:t>1 x 5 = 5 Medium</w:t>
            </w:r>
          </w:p>
        </w:tc>
        <w:tc>
          <w:tcPr>
            <w:tcW w:type="dxa" w:w="1077"/>
          </w:tcPr>
          <w:p>
            <w:pPr>
              <w:spacing w:after="20"/>
            </w:pPr>
            <w:r/>
            <w:r>
              <w:rPr>
                <w:sz w:val="16"/>
              </w:rPr>
              <w:t>Plumber</w:t>
            </w:r>
          </w:p>
        </w:tc>
      </w:tr>
      <w:tr>
        <w:tc>
          <w:tcPr>
            <w:tcW w:type="dxa" w:w="1531"/>
          </w:tcPr>
          <w:p>
            <w:pPr>
              <w:spacing w:after="20"/>
            </w:pPr>
            <w:r/>
            <w:r>
              <w:rPr>
                <w:sz w:val="16"/>
              </w:rPr>
              <w:t>Gas escape, fire or explosion</w:t>
            </w:r>
          </w:p>
        </w:tc>
        <w:tc>
          <w:tcPr>
            <w:tcW w:type="dxa" w:w="1587"/>
          </w:tcPr>
          <w:p>
            <w:pPr>
              <w:spacing w:after="20"/>
            </w:pPr>
            <w:r/>
            <w:r>
              <w:rPr>
                <w:sz w:val="16"/>
              </w:rPr>
              <w:t>Engineers, occupants and neighbours when gas pipework or appliances are opened up.</w:t>
            </w:r>
          </w:p>
        </w:tc>
        <w:tc>
          <w:tcPr>
            <w:tcW w:type="dxa" w:w="964"/>
          </w:tcPr>
          <w:p>
            <w:pPr>
              <w:spacing w:after="20"/>
            </w:pPr>
            <w:r/>
            <w:r>
              <w:rPr>
                <w:sz w:val="16"/>
              </w:rPr>
              <w:t>3 x 5 = 15 High</w:t>
            </w:r>
          </w:p>
        </w:tc>
        <w:tc>
          <w:tcPr>
            <w:tcW w:type="dxa" w:w="3969"/>
          </w:tcPr>
          <w:p>
            <w:pPr>
              <w:spacing w:after="20"/>
            </w:pPr>
            <w:r/>
            <w:r>
              <w:rPr>
                <w:sz w:val="16"/>
              </w:rPr>
              <w:t>• Gas work only by Gas Safe registered engineers whose card covers the work, as GSIUR regulation 3 requires.</w:t>
            </w:r>
          </w:p>
          <w:p>
            <w:pPr>
              <w:spacing w:after="20"/>
            </w:pPr>
            <w:r>
              <w:rPr>
                <w:sz w:val="16"/>
              </w:rPr>
              <w:t>• Supply isolated, open ends sealed with the appropriate fitting, and no source of ignition near exposed gasways.</w:t>
            </w:r>
          </w:p>
          <w:p>
            <w:pPr>
              <w:spacing w:after="20"/>
            </w:pPr>
            <w:r>
              <w:rPr>
                <w:sz w:val="16"/>
              </w:rPr>
              <w:t>• Gas tightness test immediately after any work that could affect it.</w:t>
            </w:r>
          </w:p>
        </w:tc>
        <w:tc>
          <w:tcPr>
            <w:tcW w:type="dxa" w:w="964"/>
          </w:tcPr>
          <w:p>
            <w:pPr>
              <w:spacing w:after="20"/>
            </w:pPr>
            <w:r/>
            <w:r>
              <w:rPr>
                <w:sz w:val="16"/>
              </w:rPr>
              <w:t>1 x 5 = 5 Medium</w:t>
            </w:r>
          </w:p>
        </w:tc>
        <w:tc>
          <w:tcPr>
            <w:tcW w:type="dxa" w:w="1077"/>
          </w:tcPr>
          <w:p>
            <w:pPr>
              <w:spacing w:after="20"/>
            </w:pPr>
            <w:r/>
            <w:r>
              <w:rPr>
                <w:sz w:val="16"/>
              </w:rPr>
              <w:t>Gas engineer</w:t>
            </w:r>
          </w:p>
        </w:tc>
      </w:tr>
      <w:tr>
        <w:tc>
          <w:tcPr>
            <w:tcW w:type="dxa" w:w="1531"/>
          </w:tcPr>
          <w:p>
            <w:pPr>
              <w:spacing w:after="20"/>
            </w:pPr>
            <w:r/>
            <w:r>
              <w:rPr>
                <w:sz w:val="16"/>
              </w:rPr>
              <w:t>Carbon monoxide from appliances and flues</w:t>
            </w:r>
          </w:p>
        </w:tc>
        <w:tc>
          <w:tcPr>
            <w:tcW w:type="dxa" w:w="1587"/>
          </w:tcPr>
          <w:p>
            <w:pPr>
              <w:spacing w:after="20"/>
            </w:pPr>
            <w:r/>
            <w:r>
              <w:rPr>
                <w:sz w:val="16"/>
              </w:rPr>
              <w:t>Occupants and workers, from a blocked, disconnected or poorly installed flue or appliance.</w:t>
            </w:r>
          </w:p>
        </w:tc>
        <w:tc>
          <w:tcPr>
            <w:tcW w:type="dxa" w:w="964"/>
          </w:tcPr>
          <w:p>
            <w:pPr>
              <w:spacing w:after="20"/>
            </w:pPr>
            <w:r/>
            <w:r>
              <w:rPr>
                <w:sz w:val="16"/>
              </w:rPr>
              <w:t>2 x 5 = 10 Medium</w:t>
            </w:r>
          </w:p>
        </w:tc>
        <w:tc>
          <w:tcPr>
            <w:tcW w:type="dxa" w:w="3969"/>
          </w:tcPr>
          <w:p>
            <w:pPr>
              <w:spacing w:after="20"/>
            </w:pPr>
            <w:r/>
            <w:r>
              <w:rPr>
                <w:sz w:val="16"/>
              </w:rPr>
              <w:t>• After work on an appliance, the flue, combustion air supply, operating pressure or heat input, and safe operation are checked.</w:t>
            </w:r>
          </w:p>
          <w:p>
            <w:pPr>
              <w:spacing w:after="20"/>
            </w:pPr>
            <w:r>
              <w:rPr>
                <w:sz w:val="16"/>
              </w:rPr>
              <w:t>• Any defect reported to the responsible person and the owner, as GSIUR regulation 26(9) requires, and unsafe appliances not left in use.</w:t>
            </w:r>
          </w:p>
          <w:p>
            <w:pPr>
              <w:spacing w:after="20"/>
            </w:pPr>
            <w:r>
              <w:rPr>
                <w:sz w:val="16"/>
              </w:rPr>
              <w:t>• Flues and appliances installed to the manufacturer's instructions.</w:t>
            </w:r>
          </w:p>
        </w:tc>
        <w:tc>
          <w:tcPr>
            <w:tcW w:type="dxa" w:w="964"/>
          </w:tcPr>
          <w:p>
            <w:pPr>
              <w:spacing w:after="20"/>
            </w:pPr>
            <w:r/>
            <w:r>
              <w:rPr>
                <w:sz w:val="16"/>
              </w:rPr>
              <w:t>1 x 5 = 5 Medium</w:t>
            </w:r>
          </w:p>
        </w:tc>
        <w:tc>
          <w:tcPr>
            <w:tcW w:type="dxa" w:w="1077"/>
          </w:tcPr>
          <w:p>
            <w:pPr>
              <w:spacing w:after="20"/>
            </w:pPr>
            <w:r/>
            <w:r>
              <w:rPr>
                <w:sz w:val="16"/>
              </w:rPr>
              <w:t>Gas engineer</w:t>
            </w:r>
          </w:p>
        </w:tc>
      </w:tr>
      <w:tr>
        <w:tc>
          <w:tcPr>
            <w:tcW w:type="dxa" w:w="1531"/>
          </w:tcPr>
          <w:p>
            <w:pPr>
              <w:spacing w:after="20"/>
            </w:pPr>
            <w:r/>
            <w:r>
              <w:rPr>
                <w:sz w:val="16"/>
              </w:rPr>
              <w:t>Unvented hot water failure</w:t>
            </w:r>
          </w:p>
        </w:tc>
        <w:tc>
          <w:tcPr>
            <w:tcW w:type="dxa" w:w="1587"/>
          </w:tcPr>
          <w:p>
            <w:pPr>
              <w:spacing w:after="20"/>
            </w:pPr>
            <w:r/>
            <w:r>
              <w:rPr>
                <w:sz w:val="16"/>
              </w:rPr>
              <w:t>Occupants and plumbers, from stored water overheating or an uncontrolled discharge.</w:t>
            </w:r>
          </w:p>
        </w:tc>
        <w:tc>
          <w:tcPr>
            <w:tcW w:type="dxa" w:w="964"/>
          </w:tcPr>
          <w:p>
            <w:pPr>
              <w:spacing w:after="20"/>
            </w:pPr>
            <w:r/>
            <w:r>
              <w:rPr>
                <w:sz w:val="16"/>
              </w:rPr>
              <w:t>2 x 5 = 10 Medium</w:t>
            </w:r>
          </w:p>
        </w:tc>
        <w:tc>
          <w:tcPr>
            <w:tcW w:type="dxa" w:w="3969"/>
          </w:tcPr>
          <w:p>
            <w:pPr>
              <w:spacing w:after="20"/>
            </w:pPr>
            <w:r/>
            <w:r>
              <w:rPr>
                <w:sz w:val="16"/>
              </w:rPr>
              <w:t>• Installed only by someone with the skills for unvented systems, shown by competent person scheme registration or an unvented skills card.</w:t>
            </w:r>
          </w:p>
          <w:p>
            <w:pPr>
              <w:spacing w:after="20"/>
            </w:pPr>
            <w:r>
              <w:rPr>
                <w:sz w:val="16"/>
              </w:rPr>
              <w:t>• Factory-fitted temperature and pressure relief valve left in place, with the discharge piped to where it is visible but safe.</w:t>
            </w:r>
          </w:p>
          <w:p>
            <w:pPr>
              <w:spacing w:after="20"/>
            </w:pPr>
            <w:r>
              <w:rPr>
                <w:sz w:val="16"/>
              </w:rPr>
              <w:t>• Work notified to building control unless self-certified through a competent person scheme.</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Electric shock from boilers, pumps and immersions</w:t>
            </w:r>
          </w:p>
        </w:tc>
        <w:tc>
          <w:tcPr>
            <w:tcW w:type="dxa" w:w="1587"/>
          </w:tcPr>
          <w:p>
            <w:pPr>
              <w:spacing w:after="20"/>
            </w:pPr>
            <w:r/>
            <w:r>
              <w:rPr>
                <w:sz w:val="16"/>
              </w:rPr>
              <w:t>Plumbers disconnecting or reconnecting heating controls, pumps and immersion heaters.</w:t>
            </w:r>
          </w:p>
        </w:tc>
        <w:tc>
          <w:tcPr>
            <w:tcW w:type="dxa" w:w="964"/>
          </w:tcPr>
          <w:p>
            <w:pPr>
              <w:spacing w:after="20"/>
            </w:pPr>
            <w:r/>
            <w:r>
              <w:rPr>
                <w:sz w:val="16"/>
              </w:rPr>
              <w:t>3 x 5 = 15 High</w:t>
            </w:r>
          </w:p>
        </w:tc>
        <w:tc>
          <w:tcPr>
            <w:tcW w:type="dxa" w:w="3969"/>
          </w:tcPr>
          <w:p>
            <w:pPr>
              <w:spacing w:after="20"/>
            </w:pPr>
            <w:r/>
            <w:r>
              <w:rPr>
                <w:sz w:val="16"/>
              </w:rPr>
              <w:t>• Electrical supply isolated, locked off and proved dead before work on any appliance or control.</w:t>
            </w:r>
          </w:p>
          <w:p>
            <w:pPr>
              <w:spacing w:after="20"/>
            </w:pPr>
            <w:r>
              <w:rPr>
                <w:sz w:val="16"/>
              </w:rPr>
              <w:t>• Temporary continuity bond across any cut in metal pipework, and bonding restored before handover.</w:t>
            </w:r>
          </w:p>
          <w:p>
            <w:pPr>
              <w:spacing w:after="20"/>
            </w:pPr>
            <w:r>
              <w:rPr>
                <w:sz w:val="16"/>
              </w:rPr>
              <w:t>• Electrical connections made by a competent person.</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Scalds and burns</w:t>
            </w:r>
          </w:p>
        </w:tc>
        <w:tc>
          <w:tcPr>
            <w:tcW w:type="dxa" w:w="1587"/>
          </w:tcPr>
          <w:p>
            <w:pPr>
              <w:spacing w:after="20"/>
            </w:pPr>
            <w:r/>
            <w:r>
              <w:rPr>
                <w:sz w:val="16"/>
              </w:rPr>
              <w:t>Plumbers draining hot systems, and occupants using outlets after commissioning.</w:t>
            </w:r>
          </w:p>
        </w:tc>
        <w:tc>
          <w:tcPr>
            <w:tcW w:type="dxa" w:w="964"/>
          </w:tcPr>
          <w:p>
            <w:pPr>
              <w:spacing w:after="20"/>
            </w:pPr>
            <w:r/>
            <w:r>
              <w:rPr>
                <w:sz w:val="16"/>
              </w:rPr>
              <w:t>3 x 3 = 9 Medium</w:t>
            </w:r>
          </w:p>
        </w:tc>
        <w:tc>
          <w:tcPr>
            <w:tcW w:type="dxa" w:w="3969"/>
          </w:tcPr>
          <w:p>
            <w:pPr>
              <w:spacing w:after="20"/>
            </w:pPr>
            <w:r/>
            <w:r>
              <w:rPr>
                <w:sz w:val="16"/>
              </w:rPr>
              <w:t>• Systems isolated and left to cool before draining or opening up.</w:t>
            </w:r>
          </w:p>
          <w:p>
            <w:pPr>
              <w:spacing w:after="20"/>
            </w:pPr>
            <w:r>
              <w:rPr>
                <w:sz w:val="16"/>
              </w:rPr>
              <w:t>• In new dwellings, bath hot water limited to 48°C with a mixing valve, as Part G requires.</w:t>
            </w:r>
          </w:p>
          <w:p>
            <w:pPr>
              <w:spacing w:after="20"/>
            </w:pPr>
            <w:r>
              <w:rPr>
                <w:sz w:val="16"/>
              </w:rPr>
              <w:t>• Occupants told before hot water comes back on.</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Pressure testing</w:t>
            </w:r>
          </w:p>
        </w:tc>
        <w:tc>
          <w:tcPr>
            <w:tcW w:type="dxa" w:w="1587"/>
          </w:tcPr>
          <w:p>
            <w:pPr>
              <w:spacing w:after="20"/>
            </w:pPr>
            <w:r/>
            <w:r>
              <w:rPr>
                <w:sz w:val="16"/>
              </w:rPr>
              <w:t>Plumbers and others nearby, if a joint or fitting fails under test pressure.</w:t>
            </w:r>
          </w:p>
        </w:tc>
        <w:tc>
          <w:tcPr>
            <w:tcW w:type="dxa" w:w="964"/>
          </w:tcPr>
          <w:p>
            <w:pPr>
              <w:spacing w:after="20"/>
            </w:pPr>
            <w:r/>
            <w:r>
              <w:rPr>
                <w:sz w:val="16"/>
              </w:rPr>
              <w:t>2 x 3 = 6 Medium</w:t>
            </w:r>
          </w:p>
        </w:tc>
        <w:tc>
          <w:tcPr>
            <w:tcW w:type="dxa" w:w="3969"/>
          </w:tcPr>
          <w:p>
            <w:pPr>
              <w:spacing w:after="20"/>
            </w:pPr>
            <w:r/>
            <w:r>
              <w:rPr>
                <w:sz w:val="16"/>
              </w:rPr>
              <w:t>• Test pressure and method set by the Water Fittings Regulations and the manufacturer's instructions, never exceeded.</w:t>
            </w:r>
          </w:p>
          <w:p>
            <w:pPr>
              <w:spacing w:after="20"/>
            </w:pPr>
            <w:r>
              <w:rPr>
                <w:sz w:val="16"/>
              </w:rPr>
              <w:t>• Joints checked before pressurising, and others kept clear during the test.</w:t>
            </w:r>
          </w:p>
          <w:p>
            <w:pPr>
              <w:spacing w:after="20"/>
            </w:pPr>
            <w:r>
              <w:rPr>
                <w:sz w:val="16"/>
              </w:rPr>
              <w:t>• Pump and gauge checked before use; pressure released slowly at the end.</w:t>
            </w:r>
          </w:p>
        </w:tc>
        <w:tc>
          <w:tcPr>
            <w:tcW w:type="dxa" w:w="964"/>
          </w:tcPr>
          <w:p>
            <w:pPr>
              <w:spacing w:after="20"/>
            </w:pPr>
            <w:r/>
            <w:r>
              <w:rPr>
                <w:sz w:val="16"/>
              </w:rPr>
              <w:t>1 x 3 = 3 Low</w:t>
            </w:r>
          </w:p>
        </w:tc>
        <w:tc>
          <w:tcPr>
            <w:tcW w:type="dxa" w:w="1077"/>
          </w:tcPr>
          <w:p>
            <w:pPr>
              <w:spacing w:after="20"/>
            </w:pPr>
            <w:r/>
            <w:r>
              <w:rPr>
                <w:sz w:val="16"/>
              </w:rPr>
            </w:r>
          </w:p>
        </w:tc>
      </w:tr>
      <w:tr>
        <w:tc>
          <w:tcPr>
            <w:tcW w:type="dxa" w:w="1531"/>
          </w:tcPr>
          <w:p>
            <w:pPr>
              <w:spacing w:after="20"/>
            </w:pPr>
            <w:r/>
            <w:r>
              <w:rPr>
                <w:sz w:val="16"/>
              </w:rPr>
              <w:t>Lifting boilers, cylinders and radiators</w:t>
            </w:r>
          </w:p>
        </w:tc>
        <w:tc>
          <w:tcPr>
            <w:tcW w:type="dxa" w:w="1587"/>
          </w:tcPr>
          <w:p>
            <w:pPr>
              <w:spacing w:after="20"/>
            </w:pPr>
            <w:r/>
            <w:r>
              <w:rPr>
                <w:sz w:val="16"/>
              </w:rPr>
              <w:t>Plumbers carrying boilers, cylinders, radiators and baths up stairs and into lofts.</w:t>
            </w:r>
          </w:p>
        </w:tc>
        <w:tc>
          <w:tcPr>
            <w:tcW w:type="dxa" w:w="964"/>
          </w:tcPr>
          <w:p>
            <w:pPr>
              <w:spacing w:after="20"/>
            </w:pPr>
            <w:r/>
            <w:r>
              <w:rPr>
                <w:sz w:val="16"/>
              </w:rPr>
              <w:t>4 x 3 = 12 Medium</w:t>
            </w:r>
          </w:p>
        </w:tc>
        <w:tc>
          <w:tcPr>
            <w:tcW w:type="dxa" w:w="3969"/>
          </w:tcPr>
          <w:p>
            <w:pPr>
              <w:spacing w:after="20"/>
            </w:pPr>
            <w:r/>
            <w:r>
              <w:rPr>
                <w:sz w:val="16"/>
              </w:rPr>
              <w:t>• Avoided where reasonably practicable, then assessed by task, individual, load and environment, as the Manual Handling Operations Regulations require.</w:t>
            </w:r>
          </w:p>
          <w:p>
            <w:pPr>
              <w:spacing w:after="20"/>
            </w:pPr>
            <w:r>
              <w:rPr>
                <w:sz w:val="16"/>
              </w:rPr>
              <w:t>• Cylinders, boilers and radiators drained before removal; two-person lifts, stair climbers or trolleys for heavy items.</w:t>
            </w:r>
          </w:p>
          <w:p>
            <w:pPr>
              <w:spacing w:after="20"/>
            </w:pPr>
            <w:r>
              <w:rPr>
                <w:sz w:val="16"/>
              </w:rPr>
              <w:t>• Route checked and cleared before lifting.</w:t>
            </w:r>
          </w:p>
        </w:tc>
        <w:tc>
          <w:tcPr>
            <w:tcW w:type="dxa" w:w="964"/>
          </w:tcPr>
          <w:p>
            <w:pPr>
              <w:spacing w:after="20"/>
            </w:pPr>
            <w:r/>
            <w:r>
              <w:rPr>
                <w:sz w:val="16"/>
              </w:rPr>
              <w:t>2 x 3 = 6 Medium</w:t>
            </w:r>
          </w:p>
        </w:tc>
        <w:tc>
          <w:tcPr>
            <w:tcW w:type="dxa" w:w="1077"/>
          </w:tcPr>
          <w:p>
            <w:pPr>
              <w:spacing w:after="20"/>
            </w:pPr>
            <w:r/>
            <w:r>
              <w:rPr>
                <w:sz w:val="16"/>
              </w:rPr>
            </w:r>
          </w:p>
        </w:tc>
      </w:tr>
      <w:tr>
        <w:tc>
          <w:tcPr>
            <w:tcW w:type="dxa" w:w="1531"/>
          </w:tcPr>
          <w:p>
            <w:pPr>
              <w:spacing w:after="20"/>
            </w:pPr>
            <w:r/>
            <w:r>
              <w:rPr>
                <w:sz w:val="16"/>
              </w:rPr>
              <w:t>Falls in lofts and roof spaces</w:t>
            </w:r>
          </w:p>
        </w:tc>
        <w:tc>
          <w:tcPr>
            <w:tcW w:type="dxa" w:w="1587"/>
          </w:tcPr>
          <w:p>
            <w:pPr>
              <w:spacing w:after="20"/>
            </w:pPr>
            <w:r/>
            <w:r>
              <w:rPr>
                <w:sz w:val="16"/>
              </w:rPr>
              <w:t>Plumbers working on joists, through hatches, and on ladders up to the hatch.</w:t>
            </w:r>
          </w:p>
        </w:tc>
        <w:tc>
          <w:tcPr>
            <w:tcW w:type="dxa" w:w="964"/>
          </w:tcPr>
          <w:p>
            <w:pPr>
              <w:spacing w:after="20"/>
            </w:pPr>
            <w:r/>
            <w:r>
              <w:rPr>
                <w:sz w:val="16"/>
              </w:rPr>
              <w:t>3 x 4 = 12 Medium</w:t>
            </w:r>
          </w:p>
        </w:tc>
        <w:tc>
          <w:tcPr>
            <w:tcW w:type="dxa" w:w="3969"/>
          </w:tcPr>
          <w:p>
            <w:pPr>
              <w:spacing w:after="20"/>
            </w:pPr>
            <w:r/>
            <w:r>
              <w:rPr>
                <w:sz w:val="16"/>
              </w:rPr>
              <w:t>• Crawl boards or boarded walkways across joists; nobody stands on ceiling plasterboard.</w:t>
            </w:r>
          </w:p>
          <w:p>
            <w:pPr>
              <w:spacing w:after="20"/>
            </w:pPr>
            <w:r>
              <w:rPr>
                <w:sz w:val="16"/>
              </w:rPr>
              <w:t>• Loft ladder or a secured ladder at the hatch, with the opening guarded when people are below.</w:t>
            </w:r>
          </w:p>
          <w:p>
            <w:pPr>
              <w:spacing w:after="20"/>
            </w:pPr>
            <w:r>
              <w:rPr>
                <w:sz w:val="16"/>
              </w:rPr>
              <w:t>• Temporary lighting in the loft before work starts.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Underfloor voids and confined spaces</w:t>
            </w:r>
          </w:p>
        </w:tc>
        <w:tc>
          <w:tcPr>
            <w:tcW w:type="dxa" w:w="1587"/>
          </w:tcPr>
          <w:p>
            <w:pPr>
              <w:spacing w:after="20"/>
            </w:pPr>
            <w:r/>
            <w:r>
              <w:rPr>
                <w:sz w:val="16"/>
              </w:rPr>
              <w:t>Plumbers in underfloor voids, ducts, tanks and chambers with poor air or a difficult way out.</w:t>
            </w:r>
          </w:p>
        </w:tc>
        <w:tc>
          <w:tcPr>
            <w:tcW w:type="dxa" w:w="964"/>
          </w:tcPr>
          <w:p>
            <w:pPr>
              <w:spacing w:after="20"/>
            </w:pPr>
            <w:r/>
            <w:r>
              <w:rPr>
                <w:sz w:val="16"/>
              </w:rPr>
              <w:t>2 x 5 = 10 Medium</w:t>
            </w:r>
          </w:p>
        </w:tc>
        <w:tc>
          <w:tcPr>
            <w:tcW w:type="dxa" w:w="3969"/>
          </w:tcPr>
          <w:p>
            <w:pPr>
              <w:spacing w:after="20"/>
            </w:pPr>
            <w:r/>
            <w:r>
              <w:rPr>
                <w:sz w:val="16"/>
              </w:rPr>
              <w:t>• Entry avoided where the work can be done from outside the space.</w:t>
            </w:r>
          </w:p>
          <w:p>
            <w:pPr>
              <w:spacing w:after="20"/>
            </w:pPr>
            <w:r>
              <w:rPr>
                <w:sz w:val="16"/>
              </w:rPr>
              <w:t>• Each space assessed; where it is a confined space, entry only under a safe system of work with gas testing and rescue arrangements.</w:t>
            </w:r>
          </w:p>
          <w:p>
            <w:pPr>
              <w:spacing w:after="20"/>
            </w:pPr>
            <w:r>
              <w:rPr>
                <w:sz w:val="16"/>
              </w:rPr>
              <w:t>• Someone outside always knows who is in the void.</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Asbestos in older properties</w:t>
            </w:r>
          </w:p>
        </w:tc>
        <w:tc>
          <w:tcPr>
            <w:tcW w:type="dxa" w:w="1587"/>
          </w:tcPr>
          <w:p>
            <w:pPr>
              <w:spacing w:after="20"/>
            </w:pPr>
            <w:r/>
            <w:r>
              <w:rPr>
                <w:sz w:val="16"/>
              </w:rPr>
              <w:t>Plumbers near pipe lagging, flue pipes, boiler cupboard boards, textured coatings and old cisterns.</w:t>
            </w:r>
          </w:p>
        </w:tc>
        <w:tc>
          <w:tcPr>
            <w:tcW w:type="dxa" w:w="964"/>
          </w:tcPr>
          <w:p>
            <w:pPr>
              <w:spacing w:after="20"/>
            </w:pPr>
            <w:r/>
            <w:r>
              <w:rPr>
                <w:sz w:val="16"/>
              </w:rPr>
              <w:t>3 x 5 = 15 High</w:t>
            </w:r>
          </w:p>
        </w:tc>
        <w:tc>
          <w:tcPr>
            <w:tcW w:type="dxa" w:w="3969"/>
          </w:tcPr>
          <w:p>
            <w:pPr>
              <w:spacing w:after="20"/>
            </w:pPr>
            <w:r/>
            <w:r>
              <w:rPr>
                <w:sz w:val="16"/>
              </w:rPr>
              <w:t>• Asbestos register or refurbishment survey checked before work in buildings built or refurbished before 2000.</w:t>
            </w:r>
          </w:p>
          <w:p>
            <w:pPr>
              <w:spacing w:after="20"/>
            </w:pPr>
            <w:r>
              <w:rPr>
                <w:sz w:val="16"/>
              </w:rPr>
              <w:t>• Suspect materials presumed to contain asbestos and left undisturbed until sampled.</w:t>
            </w:r>
          </w:p>
          <w:p>
            <w:pPr>
              <w:spacing w:after="20"/>
            </w:pPr>
            <w:r>
              <w:rPr>
                <w:sz w:val="16"/>
              </w:rPr>
              <w:t>• Asbestos awareness training for every plumber, repeated at regular intervals.</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Legionella in new and altered systems</w:t>
            </w:r>
          </w:p>
        </w:tc>
        <w:tc>
          <w:tcPr>
            <w:tcW w:type="dxa" w:w="1587"/>
          </w:tcPr>
          <w:p>
            <w:pPr>
              <w:spacing w:after="20"/>
            </w:pPr>
            <w:r/>
            <w:r>
              <w:rPr>
                <w:sz w:val="16"/>
              </w:rPr>
              <w:t>Occupants and the public, from stagnant or lukewarm water in new, altered or idle pipework.</w:t>
            </w:r>
          </w:p>
        </w:tc>
        <w:tc>
          <w:tcPr>
            <w:tcW w:type="dxa" w:w="964"/>
          </w:tcPr>
          <w:p>
            <w:pPr>
              <w:spacing w:after="20"/>
            </w:pPr>
            <w:r/>
            <w:r>
              <w:rPr>
                <w:sz w:val="16"/>
              </w:rPr>
              <w:t>2 x 5 = 10 Medium</w:t>
            </w:r>
          </w:p>
        </w:tc>
        <w:tc>
          <w:tcPr>
            <w:tcW w:type="dxa" w:w="3969"/>
          </w:tcPr>
          <w:p>
            <w:pPr>
              <w:spacing w:after="20"/>
            </w:pPr>
            <w:r/>
            <w:r>
              <w:rPr>
                <w:sz w:val="16"/>
              </w:rPr>
              <w:t>• No dead legs left in altered pipework; redundant branches cut back to the main run.</w:t>
            </w:r>
          </w:p>
          <w:p>
            <w:pPr>
              <w:spacing w:after="20"/>
            </w:pPr>
            <w:r>
              <w:rPr>
                <w:sz w:val="16"/>
              </w:rPr>
              <w:t>• Hot water stored at 60°C or above, and cold water kept below 20°C where possible.</w:t>
            </w:r>
          </w:p>
          <w:p>
            <w:pPr>
              <w:spacing w:after="20"/>
            </w:pPr>
            <w:r>
              <w:rPr>
                <w:sz w:val="16"/>
              </w:rPr>
              <w:t>• Systems flushed, and disinfected where the specification requires, before handover.</w:t>
            </w:r>
          </w:p>
        </w:tc>
        <w:tc>
          <w:tcPr>
            <w:tcW w:type="dxa" w:w="964"/>
          </w:tcPr>
          <w:p>
            <w:pPr>
              <w:spacing w:after="20"/>
            </w:pPr>
            <w:r/>
            <w:r>
              <w:rPr>
                <w:sz w:val="16"/>
              </w:rPr>
              <w:t>1 x 5 = 5 Medium</w:t>
            </w:r>
          </w:p>
        </w:tc>
        <w:tc>
          <w:tcPr>
            <w:tcW w:type="dxa" w:w="1077"/>
          </w:tcPr>
          <w:p>
            <w:pPr>
              <w:spacing w:after="20"/>
            </w:pPr>
            <w:r/>
            <w:r>
              <w:rPr>
                <w:sz w:val="16"/>
              </w:rPr>
            </w:r>
          </w:p>
        </w:tc>
      </w:tr>
      <w:tr>
        <w:tc>
          <w:tcPr>
            <w:tcW w:type="dxa" w:w="1531"/>
          </w:tcPr>
          <w:p>
            <w:pPr>
              <w:spacing w:after="20"/>
            </w:pPr>
            <w:r/>
            <w:r>
              <w:rPr>
                <w:sz w:val="16"/>
              </w:rPr>
              <w:t>Dust from chasing, drilling and cutting</w:t>
            </w:r>
          </w:p>
        </w:tc>
        <w:tc>
          <w:tcPr>
            <w:tcW w:type="dxa" w:w="1587"/>
          </w:tcPr>
          <w:p>
            <w:pPr>
              <w:spacing w:after="20"/>
            </w:pPr>
            <w:r/>
            <w:r>
              <w:rPr>
                <w:sz w:val="16"/>
              </w:rPr>
              <w:t>Plumbers chasing walls, core drilling and cutting masonry for pipe and flue runs, and occupants nearby.</w:t>
            </w:r>
          </w:p>
        </w:tc>
        <w:tc>
          <w:tcPr>
            <w:tcW w:type="dxa" w:w="964"/>
          </w:tcPr>
          <w:p>
            <w:pPr>
              <w:spacing w:after="20"/>
            </w:pPr>
            <w:r/>
            <w:r>
              <w:rPr>
                <w:sz w:val="16"/>
              </w:rPr>
              <w:t>3 x 4 = 12 Medium</w:t>
            </w:r>
          </w:p>
        </w:tc>
        <w:tc>
          <w:tcPr>
            <w:tcW w:type="dxa" w:w="3969"/>
          </w:tcPr>
          <w:p>
            <w:pPr>
              <w:spacing w:after="20"/>
            </w:pPr>
            <w:r/>
            <w:r>
              <w:rPr>
                <w:sz w:val="16"/>
              </w:rPr>
              <w:t>• Pipe routes planned to avoid chasing where practicable, with surface runs or boxing instead.</w:t>
            </w:r>
          </w:p>
          <w:p>
            <w:pPr>
              <w:spacing w:after="20"/>
            </w:pPr>
            <w:r>
              <w:rPr>
                <w:sz w:val="16"/>
              </w:rPr>
              <w:t>• Chasers and core drills used with water suppression or on-tool extraction to an M or H class unit.</w:t>
            </w:r>
          </w:p>
          <w:p>
            <w:pPr>
              <w:spacing w:after="20"/>
            </w:pPr>
            <w:r>
              <w:rPr>
                <w:sz w:val="16"/>
              </w:rPr>
              <w:t>• FFP3 RPE, face-fit tested, for dusty work; clean-up by vacuum, never dry sweeping.</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Working in occupied homes</w:t>
            </w:r>
          </w:p>
        </w:tc>
        <w:tc>
          <w:tcPr>
            <w:tcW w:type="dxa" w:w="1587"/>
          </w:tcPr>
          <w:p>
            <w:pPr>
              <w:spacing w:after="20"/>
            </w:pPr>
            <w:r/>
            <w:r>
              <w:rPr>
                <w:sz w:val="16"/>
              </w:rPr>
              <w:t>Residents, children and visitors in the property while the work is done.</w:t>
            </w:r>
          </w:p>
        </w:tc>
        <w:tc>
          <w:tcPr>
            <w:tcW w:type="dxa" w:w="964"/>
          </w:tcPr>
          <w:p>
            <w:pPr>
              <w:spacing w:after="20"/>
            </w:pPr>
            <w:r/>
            <w:r>
              <w:rPr>
                <w:sz w:val="16"/>
              </w:rPr>
              <w:t>3 x 4 = 12 Medium</w:t>
            </w:r>
          </w:p>
        </w:tc>
        <w:tc>
          <w:tcPr>
            <w:tcW w:type="dxa" w:w="3969"/>
          </w:tcPr>
          <w:p>
            <w:pPr>
              <w:spacing w:after="20"/>
            </w:pPr>
            <w:r/>
            <w:r>
              <w:rPr>
                <w:sz w:val="16"/>
              </w:rPr>
              <w:t>• Water, heating and gas interruptions agreed with the occupier, with vulnerable residents identified first.</w:t>
            </w:r>
          </w:p>
          <w:p>
            <w:pPr>
              <w:spacing w:after="20"/>
            </w:pPr>
            <w:r>
              <w:rPr>
                <w:sz w:val="16"/>
              </w:rPr>
              <w:t>• Blowlamps, gas cartridges and tools never left unattended.</w:t>
            </w:r>
          </w:p>
          <w:p>
            <w:pPr>
              <w:spacing w:after="20"/>
            </w:pPr>
            <w:r>
              <w:rPr>
                <w:sz w:val="16"/>
              </w:rPr>
              <w:t>• Floors protected, and hoses and pipes kept out of walkways.</w:t>
            </w:r>
          </w:p>
        </w:tc>
        <w:tc>
          <w:tcPr>
            <w:tcW w:type="dxa" w:w="964"/>
          </w:tcPr>
          <w:p>
            <w:pPr>
              <w:spacing w:after="20"/>
            </w:pPr>
            <w:r/>
            <w:r>
              <w:rPr>
                <w:sz w:val="16"/>
              </w:rPr>
              <w:t>1 x 4 = 4 Low</w:t>
            </w:r>
          </w:p>
        </w:tc>
        <w:tc>
          <w:tcPr>
            <w:tcW w:type="dxa" w:w="1077"/>
          </w:tcPr>
          <w:p>
            <w:pPr>
              <w:spacing w:after="20"/>
            </w:pPr>
            <w:r/>
            <w:r>
              <w:rPr>
                <w:sz w:val="16"/>
              </w:rPr>
            </w:r>
          </w:p>
        </w:tc>
      </w:tr>
      <w:tr>
        <w:tc>
          <w:tcPr>
            <w:tcW w:type="dxa" w:w="1531"/>
          </w:tcPr>
          <w:p>
            <w:pPr>
              <w:spacing w:after="20"/>
            </w:pPr>
            <w:r/>
            <w:r>
              <w:rPr>
                <w:sz w:val="16"/>
              </w:rPr>
              <w:t>Flooding and water damage</w:t>
            </w:r>
          </w:p>
        </w:tc>
        <w:tc>
          <w:tcPr>
            <w:tcW w:type="dxa" w:w="1587"/>
          </w:tcPr>
          <w:p>
            <w:pPr>
              <w:spacing w:after="20"/>
            </w:pPr>
            <w:r/>
            <w:r>
              <w:rPr>
                <w:sz w:val="16"/>
              </w:rPr>
              <w:t>The property and its occupants, from a failed joint or a careless drain-down.</w:t>
            </w:r>
          </w:p>
        </w:tc>
        <w:tc>
          <w:tcPr>
            <w:tcW w:type="dxa" w:w="964"/>
          </w:tcPr>
          <w:p>
            <w:pPr>
              <w:spacing w:after="20"/>
            </w:pPr>
            <w:r/>
            <w:r>
              <w:rPr>
                <w:sz w:val="16"/>
              </w:rPr>
              <w:t>3 x 2 = 6 Medium</w:t>
            </w:r>
          </w:p>
        </w:tc>
        <w:tc>
          <w:tcPr>
            <w:tcW w:type="dxa" w:w="3969"/>
          </w:tcPr>
          <w:p>
            <w:pPr>
              <w:spacing w:after="20"/>
            </w:pPr>
            <w:r/>
            <w:r>
              <w:rPr>
                <w:sz w:val="16"/>
              </w:rPr>
              <w:t>• Stopcock found and checked before work; system isolated and drained into suitable containers or to a drain.</w:t>
            </w:r>
          </w:p>
          <w:p>
            <w:pPr>
              <w:spacing w:after="20"/>
            </w:pPr>
            <w:r>
              <w:rPr>
                <w:sz w:val="16"/>
              </w:rPr>
              <w:t>• Joints checked under test before floors and boxing are closed up.</w:t>
            </w:r>
          </w:p>
        </w:tc>
        <w:tc>
          <w:tcPr>
            <w:tcW w:type="dxa" w:w="964"/>
          </w:tcPr>
          <w:p>
            <w:pPr>
              <w:spacing w:after="20"/>
            </w:pPr>
            <w:r/>
            <w:r>
              <w:rPr>
                <w:sz w:val="16"/>
              </w:rPr>
              <w:t>1 x 2 = 2 Low</w:t>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r>
        <w:tc>
          <w:tcPr>
            <w:tcW w:type="dxa" w:w="1531"/>
          </w:tcPr>
          <w:p>
            <w:pPr>
              <w:spacing w:after="20"/>
            </w:pPr>
            <w:r/>
            <w:r>
              <w:rPr>
                <w:sz w:val="16"/>
              </w:rPr>
            </w:r>
          </w:p>
        </w:tc>
        <w:tc>
          <w:tcPr>
            <w:tcW w:type="dxa" w:w="1587"/>
          </w:tcPr>
          <w:p>
            <w:pPr>
              <w:spacing w:after="20"/>
            </w:pPr>
            <w:r/>
            <w:r>
              <w:rPr>
                <w:sz w:val="16"/>
              </w:rPr>
            </w:r>
          </w:p>
        </w:tc>
        <w:tc>
          <w:tcPr>
            <w:tcW w:type="dxa" w:w="964"/>
          </w:tcPr>
          <w:p>
            <w:pPr>
              <w:spacing w:after="20"/>
            </w:pPr>
            <w:r/>
            <w:r>
              <w:rPr>
                <w:sz w:val="16"/>
              </w:rPr>
            </w:r>
          </w:p>
        </w:tc>
        <w:tc>
          <w:tcPr>
            <w:tcW w:type="dxa" w:w="3969"/>
          </w:tcPr>
          <w:p>
            <w:pPr>
              <w:spacing w:after="20"/>
            </w:pPr>
            <w:r/>
            <w:r>
              <w:rPr>
                <w:sz w:val="16"/>
              </w:rPr>
            </w:r>
          </w:p>
        </w:tc>
        <w:tc>
          <w:tcPr>
            <w:tcW w:type="dxa" w:w="964"/>
          </w:tcPr>
          <w:p>
            <w:pPr>
              <w:spacing w:after="20"/>
            </w:pPr>
            <w:r/>
            <w:r>
              <w:rPr>
                <w:sz w:val="16"/>
              </w:rPr>
            </w:r>
          </w:p>
        </w:tc>
        <w:tc>
          <w:tcPr>
            <w:tcW w:type="dxa" w:w="1077"/>
          </w:tcPr>
          <w:p>
            <w:pPr>
              <w:spacing w:after="20"/>
            </w:pPr>
            <w:r/>
            <w:r>
              <w:rPr>
                <w:sz w:val="16"/>
              </w:rPr>
            </w:r>
          </w:p>
        </w:tc>
      </w:tr>
    </w:tbl>
    <w:p/>
    <w:p>
      <w:r>
        <w:rPr>
          <w:i w:val="0"/>
          <w:color w:val="6B6B6B"/>
          <w:sz w:val="16"/>
        </w:rPr>
        <w:t>MHSWR regulation 3(6): with five or more employees, record the significant findings.</w:t>
      </w:r>
    </w:p>
    <w:p>
      <w:r>
        <w:br w:type="page"/>
      </w:r>
    </w:p>
    <w:p>
      <w:pPr>
        <w:spacing w:after="0"/>
      </w:pPr>
      <w:r>
        <w:rPr>
          <w:b/>
          <w:color w:val="14214D"/>
          <w:sz w:val="16"/>
        </w:rPr>
        <w:t>EQUIPMENT</w:t>
      </w:r>
    </w:p>
    <w:p>
      <w:pPr>
        <w:pStyle w:val="Heading1"/>
      </w:pPr>
      <w:r>
        <w:t>Plant, equipment and PPE</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721"/>
            <w:shd w:val="clear" w:color="auto" w:fill="E8EAF1"/>
          </w:tcPr>
          <w:p>
            <w:r/>
            <w:r>
              <w:rPr>
                <w:b/>
                <w:sz w:val="17"/>
              </w:rPr>
              <w:t>Item</w:t>
            </w:r>
          </w:p>
        </w:tc>
        <w:tc>
          <w:tcPr>
            <w:tcW w:type="dxa" w:w="4819"/>
            <w:shd w:val="clear" w:color="auto" w:fill="E8EAF1"/>
          </w:tcPr>
          <w:p>
            <w:r/>
            <w:r>
              <w:rPr>
                <w:b/>
                <w:sz w:val="17"/>
              </w:rPr>
              <w:t>Checks and certificates</w:t>
            </w:r>
          </w:p>
        </w:tc>
        <w:tc>
          <w:tcPr>
            <w:tcW w:type="dxa" w:w="2551"/>
            <w:shd w:val="clear" w:color="auto" w:fill="E8EAF1"/>
          </w:tcPr>
          <w:p>
            <w:r/>
            <w:r>
              <w:rPr>
                <w:b/>
                <w:sz w:val="17"/>
              </w:rPr>
              <w:t>Operator competence</w:t>
            </w:r>
          </w:p>
        </w:tc>
      </w:tr>
      <w:tr>
        <w:tc>
          <w:tcPr>
            <w:tcW w:type="dxa" w:w="2721"/>
          </w:tcPr>
          <w:p>
            <w:pPr>
              <w:spacing w:after="20"/>
            </w:pPr>
            <w:r/>
            <w:r>
              <w:rPr>
                <w:sz w:val="17"/>
              </w:rPr>
              <w:t>Blowlamp and gas cartridges</w:t>
            </w:r>
          </w:p>
        </w:tc>
        <w:tc>
          <w:tcPr>
            <w:tcW w:type="dxa" w:w="4819"/>
          </w:tcPr>
          <w:p>
            <w:pPr>
              <w:spacing w:after="20"/>
            </w:pPr>
            <w:r/>
            <w:r>
              <w:rPr>
                <w:sz w:val="17"/>
              </w:rPr>
              <w:t>Hose, valve and nozzle checked; cartridges stored away from heat.</w:t>
            </w:r>
          </w:p>
        </w:tc>
        <w:tc>
          <w:tcPr>
            <w:tcW w:type="dxa" w:w="2551"/>
          </w:tcPr>
          <w:p>
            <w:pPr>
              <w:spacing w:after="20"/>
            </w:pPr>
            <w:r/>
            <w:r>
              <w:rPr>
                <w:sz w:val="17"/>
              </w:rPr>
              <w:t>Each plumber</w:t>
            </w:r>
          </w:p>
        </w:tc>
      </w:tr>
      <w:tr>
        <w:tc>
          <w:tcPr>
            <w:tcW w:type="dxa" w:w="2721"/>
          </w:tcPr>
          <w:p>
            <w:pPr>
              <w:spacing w:after="20"/>
            </w:pPr>
            <w:r/>
            <w:r>
              <w:rPr>
                <w:sz w:val="17"/>
              </w:rPr>
              <w:t>Press-fit tool</w:t>
            </w:r>
          </w:p>
        </w:tc>
        <w:tc>
          <w:tcPr>
            <w:tcW w:type="dxa" w:w="4819"/>
          </w:tcPr>
          <w:p>
            <w:pPr>
              <w:spacing w:after="20"/>
            </w:pPr>
            <w:r/>
            <w:r>
              <w:rPr>
                <w:sz w:val="17"/>
              </w:rPr>
              <w:t>Jaws checked and the tool serviced to the maker's instructions.</w:t>
            </w:r>
          </w:p>
        </w:tc>
        <w:tc>
          <w:tcPr>
            <w:tcW w:type="dxa" w:w="2551"/>
          </w:tcPr>
          <w:p>
            <w:pPr>
              <w:spacing w:after="20"/>
            </w:pPr>
            <w:r/>
            <w:r>
              <w:rPr>
                <w:sz w:val="17"/>
              </w:rPr>
              <w:t>Trained user</w:t>
            </w:r>
          </w:p>
        </w:tc>
      </w:tr>
      <w:tr>
        <w:tc>
          <w:tcPr>
            <w:tcW w:type="dxa" w:w="2721"/>
          </w:tcPr>
          <w:p>
            <w:pPr>
              <w:spacing w:after="20"/>
            </w:pPr>
            <w:r/>
            <w:r>
              <w:rPr>
                <w:sz w:val="17"/>
              </w:rPr>
              <w:t>Pressure test pump and gauge</w:t>
            </w:r>
          </w:p>
        </w:tc>
        <w:tc>
          <w:tcPr>
            <w:tcW w:type="dxa" w:w="4819"/>
          </w:tcPr>
          <w:p>
            <w:pPr>
              <w:spacing w:after="20"/>
            </w:pPr>
            <w:r/>
            <w:r>
              <w:rPr>
                <w:sz w:val="17"/>
              </w:rPr>
              <w:t>Gauge readable and in good order; valves checked before use.</w:t>
            </w:r>
          </w:p>
        </w:tc>
        <w:tc>
          <w:tcPr>
            <w:tcW w:type="dxa" w:w="2551"/>
          </w:tcPr>
          <w:p>
            <w:pPr>
              <w:spacing w:after="20"/>
            </w:pPr>
            <w:r/>
            <w:r>
              <w:rPr>
                <w:sz w:val="17"/>
              </w:rPr>
              <w:t>Plumbers</w:t>
            </w:r>
          </w:p>
        </w:tc>
      </w:tr>
      <w:tr>
        <w:tc>
          <w:tcPr>
            <w:tcW w:type="dxa" w:w="2721"/>
          </w:tcPr>
          <w:p>
            <w:pPr>
              <w:spacing w:after="20"/>
            </w:pPr>
            <w:r/>
            <w:r>
              <w:rPr>
                <w:sz w:val="17"/>
              </w:rPr>
              <w:t>Flue gas analyser and gas pressure gauge</w:t>
            </w:r>
          </w:p>
        </w:tc>
        <w:tc>
          <w:tcPr>
            <w:tcW w:type="dxa" w:w="4819"/>
          </w:tcPr>
          <w:p>
            <w:pPr>
              <w:spacing w:after="20"/>
            </w:pPr>
            <w:r/>
            <w:r>
              <w:rPr>
                <w:sz w:val="17"/>
              </w:rPr>
              <w:t>In calibration and checked before use.</w:t>
            </w:r>
          </w:p>
        </w:tc>
        <w:tc>
          <w:tcPr>
            <w:tcW w:type="dxa" w:w="2551"/>
          </w:tcPr>
          <w:p>
            <w:pPr>
              <w:spacing w:after="20"/>
            </w:pPr>
            <w:r/>
            <w:r>
              <w:rPr>
                <w:sz w:val="17"/>
              </w:rPr>
              <w:t>Gas Safe engineer</w:t>
            </w:r>
          </w:p>
        </w:tc>
      </w:tr>
      <w:tr>
        <w:tc>
          <w:tcPr>
            <w:tcW w:type="dxa" w:w="2721"/>
          </w:tcPr>
          <w:p>
            <w:pPr>
              <w:spacing w:after="20"/>
            </w:pPr>
            <w:r/>
            <w:r>
              <w:rPr>
                <w:sz w:val="17"/>
              </w:rPr>
              <w:t>Stair climber or trolley</w:t>
            </w:r>
          </w:p>
        </w:tc>
        <w:tc>
          <w:tcPr>
            <w:tcW w:type="dxa" w:w="4819"/>
          </w:tcPr>
          <w:p>
            <w:pPr>
              <w:spacing w:after="20"/>
            </w:pPr>
            <w:r/>
            <w:r>
              <w:rPr>
                <w:sz w:val="17"/>
              </w:rPr>
              <w:t>Pre-use check; rated for the load.</w:t>
            </w:r>
          </w:p>
        </w:tc>
        <w:tc>
          <w:tcPr>
            <w:tcW w:type="dxa" w:w="2551"/>
          </w:tcPr>
          <w:p>
            <w:pPr>
              <w:spacing w:after="20"/>
            </w:pPr>
            <w:r/>
            <w:r>
              <w:rPr>
                <w:sz w:val="17"/>
              </w:rPr>
              <w:t>Trained user</w:t>
            </w:r>
          </w:p>
        </w:tc>
      </w:tr>
      <w:tr>
        <w:tc>
          <w:tcPr>
            <w:tcW w:type="dxa" w:w="2721"/>
          </w:tcPr>
          <w:p>
            <w:pPr>
              <w:spacing w:after="20"/>
            </w:pPr>
            <w:r/>
            <w:r>
              <w:rPr>
                <w:sz w:val="17"/>
              </w:rPr>
              <w:t>Ladders and crawl boards</w:t>
            </w:r>
          </w:p>
        </w:tc>
        <w:tc>
          <w:tcPr>
            <w:tcW w:type="dxa" w:w="4819"/>
          </w:tcPr>
          <w:p>
            <w:pPr>
              <w:spacing w:after="20"/>
            </w:pPr>
            <w:r/>
            <w:r>
              <w:rPr>
                <w:sz w:val="17"/>
              </w:rPr>
              <w:t>Pre-use check; ladder secured at the hatch.</w:t>
            </w:r>
          </w:p>
        </w:tc>
        <w:tc>
          <w:tcPr>
            <w:tcW w:type="dxa" w:w="2551"/>
          </w:tcPr>
          <w:p>
            <w:pPr>
              <w:spacing w:after="20"/>
            </w:pPr>
            <w:r/>
            <w:r>
              <w:rPr>
                <w:sz w:val="17"/>
              </w:rPr>
              <w:t>Each plumber</w:t>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r>
        <w:tc>
          <w:tcPr>
            <w:tcW w:type="dxa" w:w="2721"/>
          </w:tcPr>
          <w:p>
            <w:pPr>
              <w:spacing w:after="20"/>
            </w:pPr>
            <w:r/>
            <w:r>
              <w:rPr>
                <w:sz w:val="17"/>
              </w:rPr>
            </w:r>
          </w:p>
        </w:tc>
        <w:tc>
          <w:tcPr>
            <w:tcW w:type="dxa" w:w="4819"/>
          </w:tcPr>
          <w:p>
            <w:pPr>
              <w:spacing w:after="20"/>
            </w:pPr>
            <w:r/>
            <w:r>
              <w:rPr>
                <w:sz w:val="17"/>
              </w:rPr>
            </w:r>
          </w:p>
        </w:tc>
        <w:tc>
          <w:tcPr>
            <w:tcW w:type="dxa" w:w="2551"/>
          </w:tcPr>
          <w:p>
            <w:pPr>
              <w:spacing w:after="20"/>
            </w:pPr>
            <w:r/>
            <w:r>
              <w:rPr>
                <w:sz w:val="17"/>
              </w:rPr>
            </w:r>
          </w:p>
        </w:tc>
      </w:tr>
    </w:tbl>
    <w:p/>
    <w:p>
      <w:pPr>
        <w:pStyle w:val="Heading2"/>
      </w:pPr>
      <w:r>
        <w:t>Personal protective equipment</w:t>
      </w:r>
    </w:p>
    <w:p>
      <w:r>
        <w:rPr>
          <w:i w:val="0"/>
          <w:color w:val="6B6B6B"/>
          <w:sz w:val="18"/>
        </w:rPr>
        <w:t>PPE is the last line of defence, after the controls above. Specify the type, not just the item.</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118"/>
            <w:shd w:val="clear" w:color="auto" w:fill="E8EAF1"/>
          </w:tcPr>
          <w:p>
            <w:r/>
            <w:r>
              <w:rPr>
                <w:b/>
                <w:sz w:val="18"/>
              </w:rPr>
              <w:t>Item</w:t>
            </w:r>
          </w:p>
        </w:tc>
        <w:tc>
          <w:tcPr>
            <w:tcW w:type="dxa" w:w="1134"/>
            <w:shd w:val="clear" w:color="auto" w:fill="E8EAF1"/>
          </w:tcPr>
          <w:p>
            <w:r/>
            <w:r>
              <w:rPr>
                <w:b/>
                <w:sz w:val="18"/>
              </w:rPr>
              <w:t>Needed</w:t>
            </w:r>
          </w:p>
        </w:tc>
        <w:tc>
          <w:tcPr>
            <w:tcW w:type="dxa" w:w="5839"/>
            <w:shd w:val="clear" w:color="auto" w:fill="E8EAF1"/>
          </w:tcPr>
          <w:p>
            <w:r/>
            <w:r>
              <w:rPr>
                <w:b/>
                <w:sz w:val="18"/>
              </w:rPr>
              <w:t>Type and specification</w:t>
            </w:r>
          </w:p>
        </w:tc>
      </w:tr>
      <w:tr>
        <w:tc>
          <w:tcPr>
            <w:tcW w:type="dxa" w:w="3118"/>
          </w:tcPr>
          <w:p>
            <w:pPr>
              <w:spacing w:after="20"/>
            </w:pPr>
            <w:r/>
            <w:r>
              <w:rPr>
                <w:sz w:val="18"/>
              </w:rPr>
              <w:t>Safety helmet</w:t>
            </w:r>
          </w:p>
        </w:tc>
        <w:tc>
          <w:tcPr>
            <w:tcW w:type="dxa" w:w="1134"/>
          </w:tcPr>
          <w:p>
            <w:pPr>
              <w:spacing w:after="20"/>
            </w:pPr>
            <w:r/>
            <w:r>
              <w:rPr>
                <w:sz w:val="18"/>
              </w:rPr>
              <w:t>Yes</w:t>
            </w:r>
          </w:p>
        </w:tc>
        <w:tc>
          <w:tcPr>
            <w:tcW w:type="dxa" w:w="5839"/>
          </w:tcPr>
          <w:p>
            <w:pPr>
              <w:spacing w:after="20"/>
            </w:pPr>
            <w:r/>
            <w:r>
              <w:rPr>
                <w:sz w:val="18"/>
              </w:rPr>
              <w:t>On construction sites, to site standard</w:t>
            </w:r>
          </w:p>
        </w:tc>
      </w:tr>
      <w:tr>
        <w:tc>
          <w:tcPr>
            <w:tcW w:type="dxa" w:w="3118"/>
          </w:tcPr>
          <w:p>
            <w:pPr>
              <w:spacing w:after="20"/>
            </w:pPr>
            <w:r/>
            <w:r>
              <w:rPr>
                <w:sz w:val="18"/>
              </w:rPr>
              <w:t>Safety footwear</w:t>
            </w:r>
          </w:p>
        </w:tc>
        <w:tc>
          <w:tcPr>
            <w:tcW w:type="dxa" w:w="1134"/>
          </w:tcPr>
          <w:p>
            <w:pPr>
              <w:spacing w:after="20"/>
            </w:pPr>
            <w:r/>
            <w:r>
              <w:rPr>
                <w:sz w:val="18"/>
              </w:rPr>
              <w:t>Yes</w:t>
            </w:r>
          </w:p>
        </w:tc>
        <w:tc>
          <w:tcPr>
            <w:tcW w:type="dxa" w:w="5839"/>
          </w:tcPr>
          <w:p>
            <w:pPr>
              <w:spacing w:after="20"/>
            </w:pPr>
            <w:r/>
            <w:r>
              <w:rPr>
                <w:sz w:val="18"/>
              </w:rPr>
              <w:t>Safety boots with toe protection</w:t>
            </w:r>
          </w:p>
        </w:tc>
      </w:tr>
      <w:tr>
        <w:tc>
          <w:tcPr>
            <w:tcW w:type="dxa" w:w="3118"/>
          </w:tcPr>
          <w:p>
            <w:pPr>
              <w:spacing w:after="20"/>
            </w:pPr>
            <w:r/>
            <w:r>
              <w:rPr>
                <w:sz w:val="18"/>
              </w:rPr>
              <w:t>High-visibility clothing</w:t>
            </w:r>
          </w:p>
        </w:tc>
        <w:tc>
          <w:tcPr>
            <w:tcW w:type="dxa" w:w="1134"/>
          </w:tcPr>
          <w:p>
            <w:pPr>
              <w:spacing w:after="20"/>
            </w:pPr>
            <w:r/>
            <w:r>
              <w:rPr>
                <w:sz w:val="18"/>
              </w:rPr>
              <w:t>Yes</w:t>
            </w:r>
          </w:p>
        </w:tc>
        <w:tc>
          <w:tcPr>
            <w:tcW w:type="dxa" w:w="5839"/>
          </w:tcPr>
          <w:p>
            <w:pPr>
              <w:spacing w:after="20"/>
            </w:pPr>
            <w:r/>
            <w:r>
              <w:rPr>
                <w:sz w:val="18"/>
              </w:rPr>
              <w:t>On construction sites, to site standard</w:t>
            </w:r>
          </w:p>
        </w:tc>
      </w:tr>
      <w:tr>
        <w:tc>
          <w:tcPr>
            <w:tcW w:type="dxa" w:w="3118"/>
          </w:tcPr>
          <w:p>
            <w:pPr>
              <w:spacing w:after="20"/>
            </w:pPr>
            <w:r/>
            <w:r>
              <w:rPr>
                <w:sz w:val="18"/>
              </w:rPr>
              <w:t>Gloves</w:t>
            </w:r>
          </w:p>
        </w:tc>
        <w:tc>
          <w:tcPr>
            <w:tcW w:type="dxa" w:w="1134"/>
          </w:tcPr>
          <w:p>
            <w:pPr>
              <w:spacing w:after="20"/>
            </w:pPr>
            <w:r/>
            <w:r>
              <w:rPr>
                <w:sz w:val="18"/>
              </w:rPr>
              <w:t>Yes</w:t>
            </w:r>
          </w:p>
        </w:tc>
        <w:tc>
          <w:tcPr>
            <w:tcW w:type="dxa" w:w="5839"/>
          </w:tcPr>
          <w:p>
            <w:pPr>
              <w:spacing w:after="20"/>
            </w:pPr>
            <w:r/>
            <w:r>
              <w:rPr>
                <w:sz w:val="18"/>
              </w:rPr>
              <w:t>Heat-resistant for soldering, cut-resistant</w:t>
            </w:r>
          </w:p>
        </w:tc>
      </w:tr>
      <w:tr>
        <w:tc>
          <w:tcPr>
            <w:tcW w:type="dxa" w:w="3118"/>
          </w:tcPr>
          <w:p>
            <w:pPr>
              <w:spacing w:after="20"/>
            </w:pPr>
            <w:r/>
            <w:r>
              <w:rPr>
                <w:sz w:val="18"/>
              </w:rPr>
              <w:t>Eye protection</w:t>
            </w:r>
          </w:p>
        </w:tc>
        <w:tc>
          <w:tcPr>
            <w:tcW w:type="dxa" w:w="1134"/>
          </w:tcPr>
          <w:p>
            <w:pPr>
              <w:spacing w:after="20"/>
            </w:pPr>
            <w:r/>
            <w:r>
              <w:rPr>
                <w:sz w:val="18"/>
              </w:rPr>
              <w:t>Yes</w:t>
            </w:r>
          </w:p>
        </w:tc>
        <w:tc>
          <w:tcPr>
            <w:tcW w:type="dxa" w:w="5839"/>
          </w:tcPr>
          <w:p>
            <w:pPr>
              <w:spacing w:after="20"/>
            </w:pPr>
            <w:r/>
            <w:r>
              <w:rPr>
                <w:sz w:val="18"/>
              </w:rPr>
              <w:t>For soldering, cutting and overhead work</w:t>
            </w:r>
          </w:p>
        </w:tc>
      </w:tr>
      <w:tr>
        <w:tc>
          <w:tcPr>
            <w:tcW w:type="dxa" w:w="3118"/>
          </w:tcPr>
          <w:p>
            <w:pPr>
              <w:spacing w:after="20"/>
            </w:pPr>
            <w:r/>
            <w:r>
              <w:rPr>
                <w:sz w:val="18"/>
              </w:rPr>
              <w:t>Hearing protection</w:t>
            </w:r>
          </w:p>
        </w:tc>
        <w:tc>
          <w:tcPr>
            <w:tcW w:type="dxa" w:w="1134"/>
          </w:tcPr>
          <w:p>
            <w:pPr>
              <w:spacing w:after="20"/>
            </w:pPr>
            <w:r/>
            <w:r>
              <w:rPr>
                <w:sz w:val="18"/>
              </w:rPr>
            </w:r>
          </w:p>
        </w:tc>
        <w:tc>
          <w:tcPr>
            <w:tcW w:type="dxa" w:w="5839"/>
          </w:tcPr>
          <w:p>
            <w:pPr>
              <w:spacing w:after="20"/>
            </w:pPr>
            <w:r/>
            <w:r>
              <w:rPr>
                <w:sz w:val="18"/>
              </w:rPr>
            </w:r>
          </w:p>
        </w:tc>
      </w:tr>
      <w:tr>
        <w:tc>
          <w:tcPr>
            <w:tcW w:type="dxa" w:w="3118"/>
          </w:tcPr>
          <w:p>
            <w:pPr>
              <w:spacing w:after="20"/>
            </w:pPr>
            <w:r/>
            <w:r>
              <w:rPr>
                <w:sz w:val="18"/>
              </w:rPr>
              <w:t>Respiratory protection</w:t>
            </w:r>
          </w:p>
        </w:tc>
        <w:tc>
          <w:tcPr>
            <w:tcW w:type="dxa" w:w="1134"/>
          </w:tcPr>
          <w:p>
            <w:pPr>
              <w:spacing w:after="20"/>
            </w:pPr>
            <w:r/>
            <w:r>
              <w:rPr>
                <w:sz w:val="18"/>
              </w:rPr>
              <w:t>Yes</w:t>
            </w:r>
          </w:p>
        </w:tc>
        <w:tc>
          <w:tcPr>
            <w:tcW w:type="dxa" w:w="5839"/>
          </w:tcPr>
          <w:p>
            <w:pPr>
              <w:spacing w:after="20"/>
            </w:pPr>
            <w:r/>
            <w:r>
              <w:rPr>
                <w:sz w:val="18"/>
              </w:rPr>
              <w:t>FFP3, face-fit tested, for dusty voids</w:t>
            </w:r>
          </w:p>
        </w:tc>
      </w:tr>
      <w:tr>
        <w:tc>
          <w:tcPr>
            <w:tcW w:type="dxa" w:w="3118"/>
          </w:tcPr>
          <w:p>
            <w:pPr>
              <w:spacing w:after="20"/>
            </w:pPr>
            <w:r/>
            <w:r>
              <w:rPr>
                <w:sz w:val="18"/>
              </w:rPr>
              <w:t>Harness or restraint</w:t>
            </w:r>
          </w:p>
        </w:tc>
        <w:tc>
          <w:tcPr>
            <w:tcW w:type="dxa" w:w="1134"/>
          </w:tcPr>
          <w:p>
            <w:pPr>
              <w:spacing w:after="20"/>
            </w:pPr>
            <w:r/>
            <w:r>
              <w:rPr>
                <w:sz w:val="18"/>
              </w:rPr>
            </w:r>
          </w:p>
        </w:tc>
        <w:tc>
          <w:tcPr>
            <w:tcW w:type="dxa" w:w="5839"/>
          </w:tcPr>
          <w:p>
            <w:pPr>
              <w:spacing w:after="20"/>
            </w:pPr>
            <w:r/>
            <w:r>
              <w:rPr>
                <w:sz w:val="18"/>
              </w:rPr>
            </w:r>
          </w:p>
        </w:tc>
      </w:tr>
    </w:tbl>
    <w:p/>
    <w:p>
      <w:pPr>
        <w:spacing w:after="0"/>
      </w:pPr>
      <w:r>
        <w:rPr>
          <w:b/>
          <w:color w:val="14214D"/>
          <w:sz w:val="16"/>
        </w:rPr>
        <w:t>CONTROLS</w:t>
      </w:r>
    </w:p>
    <w:p>
      <w:pPr>
        <w:pStyle w:val="Heading1"/>
      </w:pPr>
      <w:r>
        <w:t>Substances, permits, emergencies and the environment</w:t>
      </w:r>
    </w:p>
    <w:p>
      <w:pPr>
        <w:pStyle w:val="Heading2"/>
      </w:pPr>
      <w:r>
        <w:t>Hazardous substances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2835"/>
            <w:shd w:val="clear" w:color="auto" w:fill="E8EAF1"/>
          </w:tcPr>
          <w:p>
            <w:r/>
            <w:r>
              <w:rPr>
                <w:b/>
                <w:sz w:val="17"/>
              </w:rPr>
              <w:t>Substance</w:t>
            </w:r>
          </w:p>
        </w:tc>
        <w:tc>
          <w:tcPr>
            <w:tcW w:type="dxa" w:w="2381"/>
            <w:shd w:val="clear" w:color="auto" w:fill="E8EAF1"/>
          </w:tcPr>
          <w:p>
            <w:r/>
            <w:r>
              <w:rPr>
                <w:b/>
                <w:sz w:val="17"/>
              </w:rPr>
              <w:t>COSHH assessment reference</w:t>
            </w:r>
          </w:p>
        </w:tc>
        <w:tc>
          <w:tcPr>
            <w:tcW w:type="dxa" w:w="4876"/>
            <w:shd w:val="clear" w:color="auto" w:fill="E8EAF1"/>
          </w:tcPr>
          <w:p>
            <w:r/>
            <w:r>
              <w:rPr>
                <w:b/>
                <w:sz w:val="17"/>
              </w:rPr>
              <w:t>Controls</w:t>
            </w:r>
          </w:p>
        </w:tc>
      </w:tr>
      <w:tr>
        <w:tc>
          <w:tcPr>
            <w:tcW w:type="dxa" w:w="2835"/>
          </w:tcPr>
          <w:p>
            <w:pPr>
              <w:spacing w:after="20"/>
            </w:pPr>
            <w:r/>
            <w:r>
              <w:rPr>
                <w:sz w:val="17"/>
              </w:rPr>
              <w:t>Solder flux</w:t>
            </w:r>
          </w:p>
        </w:tc>
        <w:tc>
          <w:tcPr>
            <w:tcW w:type="dxa" w:w="2381"/>
          </w:tcPr>
          <w:p>
            <w:pPr>
              <w:spacing w:after="20"/>
            </w:pPr>
            <w:r/>
            <w:r>
              <w:rPr>
                <w:sz w:val="17"/>
              </w:rPr>
              <w:t>COSHH assessment ref</w:t>
            </w:r>
          </w:p>
        </w:tc>
        <w:tc>
          <w:tcPr>
            <w:tcW w:type="dxa" w:w="4876"/>
          </w:tcPr>
          <w:p>
            <w:pPr>
              <w:spacing w:after="20"/>
            </w:pPr>
            <w:r/>
            <w:r>
              <w:rPr>
                <w:sz w:val="17"/>
              </w:rPr>
              <w:t>Use as the safety data sheet directs; gloves; avoid breathing the fume</w:t>
            </w:r>
          </w:p>
        </w:tc>
      </w:tr>
      <w:tr>
        <w:tc>
          <w:tcPr>
            <w:tcW w:type="dxa" w:w="2835"/>
          </w:tcPr>
          <w:p>
            <w:pPr>
              <w:spacing w:after="20"/>
            </w:pPr>
            <w:r/>
            <w:r>
              <w:rPr>
                <w:sz w:val="17"/>
              </w:rPr>
              <w:t>Heating system inhibitor and cleaner</w:t>
            </w:r>
          </w:p>
        </w:tc>
        <w:tc>
          <w:tcPr>
            <w:tcW w:type="dxa" w:w="2381"/>
          </w:tcPr>
          <w:p>
            <w:pPr>
              <w:spacing w:after="20"/>
            </w:pPr>
            <w:r/>
            <w:r>
              <w:rPr>
                <w:sz w:val="17"/>
              </w:rPr>
              <w:t>COSHH assessment ref</w:t>
            </w:r>
          </w:p>
        </w:tc>
        <w:tc>
          <w:tcPr>
            <w:tcW w:type="dxa" w:w="4876"/>
          </w:tcPr>
          <w:p>
            <w:pPr>
              <w:spacing w:after="20"/>
            </w:pPr>
            <w:r/>
            <w:r>
              <w:rPr>
                <w:sz w:val="17"/>
              </w:rPr>
              <w:t>Gloves and eye protection; spills cleaned up at once</w:t>
            </w:r>
          </w:p>
        </w:tc>
      </w:tr>
      <w:tr>
        <w:tc>
          <w:tcPr>
            <w:tcW w:type="dxa" w:w="2835"/>
          </w:tcPr>
          <w:p>
            <w:pPr>
              <w:spacing w:after="20"/>
            </w:pPr>
            <w:r/>
            <w:r>
              <w:rPr>
                <w:sz w:val="17"/>
              </w:rPr>
              <w:t>Solvent cement and jointing compounds</w:t>
            </w:r>
          </w:p>
        </w:tc>
        <w:tc>
          <w:tcPr>
            <w:tcW w:type="dxa" w:w="2381"/>
          </w:tcPr>
          <w:p>
            <w:pPr>
              <w:spacing w:after="20"/>
            </w:pPr>
            <w:r/>
            <w:r>
              <w:rPr>
                <w:sz w:val="17"/>
              </w:rPr>
              <w:t>COSHH assessment ref</w:t>
            </w:r>
          </w:p>
        </w:tc>
        <w:tc>
          <w:tcPr>
            <w:tcW w:type="dxa" w:w="4876"/>
          </w:tcPr>
          <w:p>
            <w:pPr>
              <w:spacing w:after="20"/>
            </w:pPr>
            <w:r/>
            <w:r>
              <w:rPr>
                <w:sz w:val="17"/>
              </w:rPr>
              <w:t>Good ventilation; gloves; no flames nearby</w:t>
            </w:r>
          </w:p>
        </w:tc>
      </w:tr>
      <w:tr>
        <w:tc>
          <w:tcPr>
            <w:tcW w:type="dxa" w:w="2835"/>
          </w:tcPr>
          <w:p>
            <w:pPr>
              <w:spacing w:after="20"/>
            </w:pPr>
            <w:r/>
            <w:r>
              <w:rPr>
                <w:sz w:val="17"/>
              </w:rPr>
              <w:t>Loft insulation fibres and dust</w:t>
            </w:r>
          </w:p>
        </w:tc>
        <w:tc>
          <w:tcPr>
            <w:tcW w:type="dxa" w:w="2381"/>
          </w:tcPr>
          <w:p>
            <w:pPr>
              <w:spacing w:after="20"/>
            </w:pPr>
            <w:r/>
            <w:r>
              <w:rPr>
                <w:sz w:val="17"/>
              </w:rPr>
              <w:t>COSHH assessment ref</w:t>
            </w:r>
          </w:p>
        </w:tc>
        <w:tc>
          <w:tcPr>
            <w:tcW w:type="dxa" w:w="4876"/>
          </w:tcPr>
          <w:p>
            <w:pPr>
              <w:spacing w:after="20"/>
            </w:pPr>
            <w:r/>
            <w:r>
              <w:rPr>
                <w:sz w:val="17"/>
              </w:rPr>
              <w:t>Long sleeves, gloves, FFP3 mask, face-fit tested</w:t>
            </w:r>
          </w:p>
        </w:tc>
      </w:tr>
    </w:tbl>
    <w:p/>
    <w:p>
      <w:pPr>
        <w:pStyle w:val="Heading2"/>
      </w:pPr>
      <w:r>
        <w:t>Permits and plans</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969"/>
            <w:shd w:val="clear" w:color="auto" w:fill="E8EAF1"/>
          </w:tcPr>
          <w:p>
            <w:r/>
            <w:r>
              <w:rPr>
                <w:b/>
                <w:sz w:val="18"/>
              </w:rPr>
              <w:t>Permit or plan</w:t>
            </w:r>
          </w:p>
        </w:tc>
        <w:tc>
          <w:tcPr>
            <w:tcW w:type="dxa" w:w="1134"/>
            <w:shd w:val="clear" w:color="auto" w:fill="E8EAF1"/>
          </w:tcPr>
          <w:p>
            <w:r/>
            <w:r>
              <w:rPr>
                <w:b/>
                <w:sz w:val="18"/>
              </w:rPr>
              <w:t>Needed</w:t>
            </w:r>
          </w:p>
        </w:tc>
        <w:tc>
          <w:tcPr>
            <w:tcW w:type="dxa" w:w="4989"/>
            <w:shd w:val="clear" w:color="auto" w:fill="E8EAF1"/>
          </w:tcPr>
          <w:p>
            <w:r/>
            <w:r>
              <w:rPr>
                <w:b/>
                <w:sz w:val="18"/>
              </w:rPr>
              <w:t>Reference</w:t>
            </w:r>
          </w:p>
        </w:tc>
      </w:tr>
      <w:tr>
        <w:tc>
          <w:tcPr>
            <w:tcW w:type="dxa" w:w="3969"/>
          </w:tcPr>
          <w:p>
            <w:pPr>
              <w:spacing w:after="20"/>
            </w:pPr>
            <w:r/>
            <w:r>
              <w:rPr>
                <w:sz w:val="18"/>
              </w:rPr>
              <w:t>Hot work permit</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work</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Permit to dig or break ground</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Confined space entry</w:t>
            </w:r>
          </w:p>
        </w:tc>
        <w:tc>
          <w:tcPr>
            <w:tcW w:type="dxa" w:w="1134"/>
          </w:tcPr>
          <w:p>
            <w:pPr>
              <w:spacing w:after="20"/>
            </w:pPr>
            <w:r/>
            <w:r>
              <w:rPr>
                <w:sz w:val="18"/>
              </w:rPr>
              <w:t>Yes</w:t>
            </w:r>
          </w:p>
        </w:tc>
        <w:tc>
          <w:tcPr>
            <w:tcW w:type="dxa" w:w="4989"/>
          </w:tcPr>
          <w:p>
            <w:pPr>
              <w:spacing w:after="20"/>
            </w:pPr>
            <w:r/>
            <w:r>
              <w:rPr>
                <w:sz w:val="18"/>
              </w:rPr>
            </w:r>
          </w:p>
        </w:tc>
      </w:tr>
      <w:tr>
        <w:tc>
          <w:tcPr>
            <w:tcW w:type="dxa" w:w="3969"/>
          </w:tcPr>
          <w:p>
            <w:pPr>
              <w:spacing w:after="20"/>
            </w:pPr>
            <w:r/>
            <w:r>
              <w:rPr>
                <w:sz w:val="18"/>
              </w:rPr>
              <w:t>Lift plan</w:t>
            </w:r>
          </w:p>
        </w:tc>
        <w:tc>
          <w:tcPr>
            <w:tcW w:type="dxa" w:w="1134"/>
          </w:tcPr>
          <w:p>
            <w:pPr>
              <w:spacing w:after="20"/>
            </w:pPr>
            <w:r/>
            <w:r>
              <w:rPr>
                <w:sz w:val="18"/>
              </w:rPr>
            </w:r>
          </w:p>
        </w:tc>
        <w:tc>
          <w:tcPr>
            <w:tcW w:type="dxa" w:w="4989"/>
          </w:tcPr>
          <w:p>
            <w:pPr>
              <w:spacing w:after="20"/>
            </w:pPr>
            <w:r/>
            <w:r>
              <w:rPr>
                <w:sz w:val="18"/>
              </w:rPr>
            </w:r>
          </w:p>
        </w:tc>
      </w:tr>
      <w:tr>
        <w:tc>
          <w:tcPr>
            <w:tcW w:type="dxa" w:w="3969"/>
          </w:tcPr>
          <w:p>
            <w:pPr>
              <w:spacing w:after="20"/>
            </w:pPr>
            <w:r/>
            <w:r>
              <w:rPr>
                <w:sz w:val="18"/>
              </w:rPr>
              <w:t>Temporary works design</w:t>
            </w:r>
          </w:p>
        </w:tc>
        <w:tc>
          <w:tcPr>
            <w:tcW w:type="dxa" w:w="1134"/>
          </w:tcPr>
          <w:p>
            <w:pPr>
              <w:spacing w:after="20"/>
            </w:pPr>
            <w:r/>
            <w:r>
              <w:rPr>
                <w:sz w:val="18"/>
              </w:rPr>
            </w:r>
          </w:p>
        </w:tc>
        <w:tc>
          <w:tcPr>
            <w:tcW w:type="dxa" w:w="4989"/>
          </w:tcPr>
          <w:p>
            <w:pPr>
              <w:spacing w:after="20"/>
            </w:pPr>
            <w:r/>
            <w:r>
              <w:rPr>
                <w:sz w:val="18"/>
              </w:rPr>
            </w:r>
          </w:p>
        </w:tc>
      </w:tr>
    </w:tbl>
    <w:p/>
    <w:p>
      <w:pPr>
        <w:pStyle w:val="Heading2"/>
      </w:pPr>
      <w:r>
        <w:t>Emergency and rescue</w:t>
      </w:r>
    </w:p>
    <w:p>
      <w:r>
        <w:rPr>
          <w:i w:val="0"/>
          <w:sz w:val="20"/>
        </w:rPr>
        <w:t>For a smell of gas, turn off the supply at the emergency control, open doors and windows, and use no switches or flames. Call the gas emergency number, 0800 111 999 in Great Britain. For fire, raise the alarm and get out. First aider and kit on site, and the nearest accident and emergency department named on the briefing.</w:t>
      </w:r>
    </w:p>
    <w:p>
      <w:pPr>
        <w:pStyle w:val="Heading2"/>
      </w:pPr>
      <w:r>
        <w:t>Environment and neighbours</w:t>
      </w:r>
    </w:p>
    <w:p>
      <w:r>
        <w:rPr>
          <w:i w:val="0"/>
          <w:sz w:val="20"/>
        </w:rPr>
        <w:t>Old boilers, cylinders, radiators and metal pipe separated for recycling. Drained system water disposed of as the inhibitor safety data sheet directs, never to a surface water drain. Packaging removed from site.</w:t>
      </w:r>
    </w:p>
    <w:p>
      <w:r>
        <w:br w:type="page"/>
      </w:r>
    </w:p>
    <w:p>
      <w:pPr>
        <w:spacing w:after="0"/>
      </w:pPr>
      <w:r>
        <w:rPr>
          <w:b/>
          <w:color w:val="14214D"/>
          <w:sz w:val="16"/>
        </w:rPr>
        <w:t>BRIEFING RECORD</w:t>
      </w:r>
    </w:p>
    <w:p>
      <w:pPr>
        <w:pStyle w:val="Heading1"/>
      </w:pPr>
      <w:r>
        <w:t>Briefed before the work starts</w:t>
      </w:r>
    </w:p>
    <w:p>
      <w:r>
        <w:rPr>
          <w:i w:val="0"/>
          <w:color w:val="6B6B6B"/>
          <w:sz w:val="19"/>
        </w:rPr>
        <w:t>Each person signs against this revision, on the day, before starting. Anyone joining later is briefed before they join the work. When the RAMS is revised, everyone is briefed again.</w:t>
      </w:r>
    </w:p>
    <w:tbl>
      <w:tblPr>
        <w:tblStyle w:val="TableGrid"/>
        <w:tblW w:type="auto" w:w="0"/>
        <w:jc w:val="center"/>
        <w:tblLook w:firstColumn="1" w:firstRow="1" w:lastColumn="0" w:lastRow="0" w:noHBand="0" w:noVBand="1" w:val="04A0"/>
      </w:tblPr>
      <w:tblGrid>
        <w:gridCol w:w="3364"/>
        <w:gridCol w:w="3364"/>
        <w:gridCol w:w="3364"/>
      </w:tblGrid>
      <w:tr>
        <w:trPr>
          <w:tblHeader w:val="true"/>
        </w:trPr>
        <w:tc>
          <w:tcPr>
            <w:tcW w:type="dxa" w:w="3345"/>
            <w:shd w:val="clear" w:color="auto" w:fill="E8EAF1"/>
          </w:tcPr>
          <w:p>
            <w:r/>
            <w:r>
              <w:rPr>
                <w:b/>
                <w:sz w:val="19"/>
              </w:rPr>
              <w:t>Briefed by</w:t>
            </w:r>
          </w:p>
        </w:tc>
        <w:tc>
          <w:tcPr>
            <w:tcW w:type="dxa" w:w="3345"/>
            <w:shd w:val="clear" w:color="auto" w:fill="E8EAF1"/>
          </w:tcPr>
          <w:p>
            <w:r/>
            <w:r>
              <w:rPr>
                <w:b/>
                <w:sz w:val="19"/>
              </w:rPr>
              <w:t>Revision briefed</w:t>
            </w:r>
          </w:p>
        </w:tc>
        <w:tc>
          <w:tcPr>
            <w:tcW w:type="dxa" w:w="3402"/>
            <w:shd w:val="clear" w:color="auto" w:fill="E8EAF1"/>
          </w:tcPr>
          <w:p>
            <w:r/>
            <w:r>
              <w:rPr>
                <w:b/>
                <w:sz w:val="19"/>
              </w:rPr>
              <w:t>Date and time</w:t>
            </w:r>
          </w:p>
        </w:tc>
      </w:tr>
      <w:tr>
        <w:tc>
          <w:tcPr>
            <w:tcW w:type="dxa" w:w="3345"/>
          </w:tcPr>
          <w:p>
            <w:pPr>
              <w:spacing w:after="20"/>
            </w:pPr>
            <w:r/>
            <w:r>
              <w:rPr>
                <w:sz w:val="19"/>
              </w:rPr>
            </w:r>
          </w:p>
        </w:tc>
        <w:tc>
          <w:tcPr>
            <w:tcW w:type="dxa" w:w="3345"/>
          </w:tcPr>
          <w:p>
            <w:pPr>
              <w:spacing w:after="20"/>
            </w:pPr>
            <w:r/>
            <w:r>
              <w:rPr>
                <w:sz w:val="19"/>
              </w:rPr>
            </w:r>
          </w:p>
        </w:tc>
        <w:tc>
          <w:tcPr>
            <w:tcW w:type="dxa" w:w="3402"/>
          </w:tcPr>
          <w:p>
            <w:pPr>
              <w:spacing w:after="20"/>
            </w:pPr>
            <w:r/>
            <w:r>
              <w:rPr>
                <w:sz w:val="19"/>
              </w:rPr>
            </w:r>
          </w:p>
        </w:tc>
      </w:tr>
    </w:tbl>
    <w:p/>
    <w:tbl>
      <w:tblPr>
        <w:tblStyle w:val="TableGrid"/>
        <w:tblW w:type="auto" w:w="0"/>
        <w:jc w:val="center"/>
        <w:tblLook w:firstColumn="1" w:firstRow="1" w:lastColumn="0" w:lastRow="0" w:noHBand="0" w:noVBand="1" w:val="04A0"/>
      </w:tblPr>
      <w:tblGrid>
        <w:gridCol w:w="2018"/>
        <w:gridCol w:w="2018"/>
        <w:gridCol w:w="2018"/>
        <w:gridCol w:w="2018"/>
        <w:gridCol w:w="2018"/>
      </w:tblGrid>
      <w:tr>
        <w:trPr>
          <w:tblHeader w:val="true"/>
        </w:trPr>
        <w:tc>
          <w:tcPr>
            <w:tcW w:type="dxa" w:w="2494"/>
            <w:shd w:val="clear" w:color="auto" w:fill="E8EAF1"/>
          </w:tcPr>
          <w:p>
            <w:r/>
            <w:r>
              <w:rPr>
                <w:b/>
                <w:sz w:val="19"/>
              </w:rPr>
              <w:t>Name</w:t>
            </w:r>
          </w:p>
        </w:tc>
        <w:tc>
          <w:tcPr>
            <w:tcW w:type="dxa" w:w="2268"/>
            <w:shd w:val="clear" w:color="auto" w:fill="E8EAF1"/>
          </w:tcPr>
          <w:p>
            <w:r/>
            <w:r>
              <w:rPr>
                <w:b/>
                <w:sz w:val="19"/>
              </w:rPr>
              <w:t>Company</w:t>
            </w:r>
          </w:p>
        </w:tc>
        <w:tc>
          <w:tcPr>
            <w:tcW w:type="dxa" w:w="2041"/>
            <w:shd w:val="clear" w:color="auto" w:fill="E8EAF1"/>
          </w:tcPr>
          <w:p>
            <w:r/>
            <w:r>
              <w:rPr>
                <w:b/>
                <w:sz w:val="19"/>
              </w:rPr>
              <w:t>Card or ticket number</w:t>
            </w:r>
          </w:p>
        </w:tc>
        <w:tc>
          <w:tcPr>
            <w:tcW w:type="dxa" w:w="1928"/>
            <w:shd w:val="clear" w:color="auto" w:fill="E8EAF1"/>
          </w:tcPr>
          <w:p>
            <w:r/>
            <w:r>
              <w:rPr>
                <w:b/>
                <w:sz w:val="19"/>
              </w:rPr>
              <w:t>Signature</w:t>
            </w:r>
          </w:p>
        </w:tc>
        <w:tc>
          <w:tcPr>
            <w:tcW w:type="dxa" w:w="1361"/>
            <w:shd w:val="clear" w:color="auto" w:fill="E8EAF1"/>
          </w:tcPr>
          <w:p>
            <w:r/>
            <w:r>
              <w:rPr>
                <w:b/>
                <w:sz w:val="19"/>
              </w:rPr>
              <w:t>Date</w:t>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r>
        <w:tc>
          <w:tcPr>
            <w:tcW w:type="dxa" w:w="2494"/>
          </w:tcPr>
          <w:p>
            <w:pPr>
              <w:spacing w:after="20"/>
            </w:pPr>
            <w:r/>
            <w:r>
              <w:rPr>
                <w:sz w:val="19"/>
              </w:rPr>
            </w:r>
          </w:p>
        </w:tc>
        <w:tc>
          <w:tcPr>
            <w:tcW w:type="dxa" w:w="2268"/>
          </w:tcPr>
          <w:p>
            <w:pPr>
              <w:spacing w:after="20"/>
            </w:pPr>
            <w:r/>
            <w:r>
              <w:rPr>
                <w:sz w:val="19"/>
              </w:rPr>
            </w:r>
          </w:p>
        </w:tc>
        <w:tc>
          <w:tcPr>
            <w:tcW w:type="dxa" w:w="2041"/>
          </w:tcPr>
          <w:p>
            <w:pPr>
              <w:spacing w:after="20"/>
            </w:pPr>
            <w:r/>
            <w:r>
              <w:rPr>
                <w:sz w:val="19"/>
              </w:rPr>
            </w:r>
          </w:p>
        </w:tc>
        <w:tc>
          <w:tcPr>
            <w:tcW w:type="dxa" w:w="1928"/>
          </w:tcPr>
          <w:p>
            <w:pPr>
              <w:spacing w:after="20"/>
            </w:pPr>
            <w:r/>
            <w:r>
              <w:rPr>
                <w:sz w:val="19"/>
              </w:rPr>
            </w:r>
          </w:p>
        </w:tc>
        <w:tc>
          <w:tcPr>
            <w:tcW w:type="dxa" w:w="1361"/>
          </w:tcPr>
          <w:p>
            <w:pPr>
              <w:spacing w:after="20"/>
            </w:pPr>
            <w:r/>
            <w:r>
              <w:rPr>
                <w:sz w:val="19"/>
              </w:rPr>
            </w:r>
          </w:p>
        </w:tc>
      </w:tr>
    </w:tbl>
    <w:p/>
    <w:sectPr w:rsidR="00FC693F" w:rsidRPr="0006063C" w:rsidSect="00034616">
      <w:headerReference w:type="default" r:id="rId9"/>
      <w:footerReference w:type="default" r:id="rId10"/>
      <w:pgSz w:w="11906" w:h="16838"/>
      <w:pgMar w:top="907" w:right="907" w:bottom="907"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6B6B6B"/>
        <w:sz w:val="15"/>
      </w:rPr>
      <w:t>Free editable template from unibuild.co.uk/rams/plumbing-and-heating/. A pre-filled starting point, not legal advice: edit it for the site and have it approved.</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B6B6B"/>
        <w:sz w:val="16"/>
      </w:rPr>
      <w:t>Plumbing and heating risk assessment and method statement   |   Revision [  ]   |   [Project]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Plumbing and heating RAMS template</dc:title>
  <dc:subject>A pre-filled plumbing and heating risk assessment and method statement: scope, access, interfaces, the sequence of work, and fifteen hazards rated on a five by five matrix. It adds plant, PPE, permits, emergency arrangements and a briefing record.</dc:subject>
  <dc:creator>Unibuild</dc:creator>
  <cp:keywords>Plumbing and heating RAMS template, RAMS template, risk assessment template, method statement template, Word, UK</cp:keywords>
  <dc:description>generated by python-docx</dc:description>
  <cp:lastModifiedBy/>
  <cp:revision>1</cp:revision>
  <dcterms:created xsi:type="dcterms:W3CDTF">2013-12-23T23:15:00Z</dcterms:created>
  <dcterms:modified xsi:type="dcterms:W3CDTF">2013-12-23T23:15:00Z</dcterms:modified>
  <cp:category/>
  <dc:language>en-GB</dc:language>
</cp:coreProperties>
</file>