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EVERY ITEM, WITH ITS DATES</w:t>
      </w:r>
    </w:p>
    <w:p>
      <w:pPr>
        <w:pStyle w:val="Heading1"/>
      </w:pPr>
      <w:r>
        <w:t>Plant register</w:t>
      </w:r>
    </w:p>
    <w:p>
      <w:r>
        <w:rPr>
          <w:i w:val="0"/>
          <w:color w:val="6B6B6B"/>
          <w:sz w:val="18"/>
        </w:rPr>
        <w:t>One row per item. Lifting equipment and lifting accessories are thoroughly examined at least every six months where they lift people or are accessories, and at least every twelve months otherwise, unless an examination scheme sets the interval (LOLER 1998 regulation 9). Other plant is inspected at the interval its risk assessment sets, and the result kept until the next inspection is recorded (PUWER 1998 regulation 6).</w:t>
      </w:r>
    </w:p>
    <w:tbl>
      <w:tblPr>
        <w:tblStyle w:val="TableGrid"/>
        <w:tblW w:type="auto" w:w="0"/>
        <w:jc w:val="center"/>
        <w:tblLook w:firstColumn="1" w:firstRow="1" w:lastColumn="0" w:lastRow="0" w:noHBand="0" w:noVBand="1" w:val="04A0"/>
      </w:tblPr>
      <w:tblGrid>
        <w:gridCol w:w="1407"/>
        <w:gridCol w:w="1407"/>
        <w:gridCol w:w="1407"/>
        <w:gridCol w:w="1407"/>
        <w:gridCol w:w="1407"/>
        <w:gridCol w:w="1407"/>
        <w:gridCol w:w="1407"/>
        <w:gridCol w:w="1407"/>
        <w:gridCol w:w="1407"/>
        <w:gridCol w:w="1407"/>
        <w:gridCol w:w="1407"/>
      </w:tblGrid>
      <w:tr>
        <w:trPr>
          <w:tblHeader w:val="true"/>
        </w:trPr>
        <w:tc>
          <w:tcPr>
            <w:tcW w:type="dxa" w:w="1701"/>
            <w:shd w:val="clear" w:color="auto" w:fill="E8EAF1"/>
          </w:tcPr>
          <w:p>
            <w:r/>
            <w:r>
              <w:rPr>
                <w:b/>
                <w:sz w:val="15"/>
              </w:rPr>
              <w:t>Item</w:t>
            </w:r>
          </w:p>
        </w:tc>
        <w:tc>
          <w:tcPr>
            <w:tcW w:type="dxa" w:w="1474"/>
            <w:shd w:val="clear" w:color="auto" w:fill="E8EAF1"/>
          </w:tcPr>
          <w:p>
            <w:r/>
            <w:r>
              <w:rPr>
                <w:b/>
                <w:sz w:val="15"/>
              </w:rPr>
              <w:t>Make and model</w:t>
            </w:r>
          </w:p>
        </w:tc>
        <w:tc>
          <w:tcPr>
            <w:tcW w:type="dxa" w:w="1361"/>
            <w:shd w:val="clear" w:color="auto" w:fill="E8EAF1"/>
          </w:tcPr>
          <w:p>
            <w:r/>
            <w:r>
              <w:rPr>
                <w:b/>
                <w:sz w:val="15"/>
              </w:rPr>
              <w:t>Serial or asset number</w:t>
            </w:r>
          </w:p>
        </w:tc>
        <w:tc>
          <w:tcPr>
            <w:tcW w:type="dxa" w:w="1361"/>
            <w:shd w:val="clear" w:color="auto" w:fill="E8EAF1"/>
          </w:tcPr>
          <w:p>
            <w:r/>
            <w:r>
              <w:rPr>
                <w:b/>
                <w:sz w:val="15"/>
              </w:rPr>
              <w:t>Owned or hired, from</w:t>
            </w:r>
          </w:p>
        </w:tc>
        <w:tc>
          <w:tcPr>
            <w:tcW w:type="dxa" w:w="1247"/>
            <w:shd w:val="clear" w:color="auto" w:fill="E8EAF1"/>
          </w:tcPr>
          <w:p>
            <w:r/>
            <w:r>
              <w:rPr>
                <w:b/>
                <w:sz w:val="15"/>
              </w:rPr>
              <w:t>Location</w:t>
            </w:r>
          </w:p>
        </w:tc>
        <w:tc>
          <w:tcPr>
            <w:tcW w:type="dxa" w:w="1020"/>
            <w:shd w:val="clear" w:color="auto" w:fill="E8EAF1"/>
          </w:tcPr>
          <w:p>
            <w:r/>
            <w:r>
              <w:rPr>
                <w:b/>
                <w:sz w:val="15"/>
              </w:rPr>
              <w:t>Inspection interval</w:t>
            </w:r>
          </w:p>
        </w:tc>
        <w:tc>
          <w:tcPr>
            <w:tcW w:type="dxa" w:w="1020"/>
            <w:shd w:val="clear" w:color="auto" w:fill="E8EAF1"/>
          </w:tcPr>
          <w:p>
            <w:r/>
            <w:r>
              <w:rPr>
                <w:b/>
                <w:sz w:val="15"/>
              </w:rPr>
              <w:t>Last inspected</w:t>
            </w:r>
          </w:p>
        </w:tc>
        <w:tc>
          <w:tcPr>
            <w:tcW w:type="dxa" w:w="1020"/>
            <w:shd w:val="clear" w:color="auto" w:fill="E8EAF1"/>
          </w:tcPr>
          <w:p>
            <w:r/>
            <w:r>
              <w:rPr>
                <w:b/>
                <w:sz w:val="15"/>
              </w:rPr>
              <w:t>Next due</w:t>
            </w:r>
          </w:p>
        </w:tc>
        <w:tc>
          <w:tcPr>
            <w:tcW w:type="dxa" w:w="1020"/>
            <w:shd w:val="clear" w:color="auto" w:fill="E8EAF1"/>
          </w:tcPr>
          <w:p>
            <w:r/>
            <w:r>
              <w:rPr>
                <w:b/>
                <w:sz w:val="15"/>
              </w:rPr>
              <w:t>Thorough exam, last</w:t>
            </w:r>
          </w:p>
        </w:tc>
        <w:tc>
          <w:tcPr>
            <w:tcW w:type="dxa" w:w="1020"/>
            <w:shd w:val="clear" w:color="auto" w:fill="E8EAF1"/>
          </w:tcPr>
          <w:p>
            <w:r/>
            <w:r>
              <w:rPr>
                <w:b/>
                <w:sz w:val="15"/>
              </w:rPr>
              <w:t>Thorough exam, next</w:t>
            </w:r>
          </w:p>
        </w:tc>
        <w:tc>
          <w:tcPr>
            <w:tcW w:type="dxa" w:w="1701"/>
            <w:shd w:val="clear" w:color="auto" w:fill="E8EAF1"/>
          </w:tcPr>
          <w:p>
            <w:r/>
            <w:r>
              <w:rPr>
                <w:b/>
                <w:sz w:val="15"/>
              </w:rPr>
              <w:t>Status</w:t>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r>
        <w:tc>
          <w:tcPr>
            <w:tcW w:type="dxa" w:w="1701"/>
          </w:tcPr>
          <w:p>
            <w:pPr>
              <w:spacing w:after="20"/>
            </w:pPr>
            <w:r/>
            <w:r>
              <w:rPr>
                <w:sz w:val="15"/>
              </w:rPr>
            </w:r>
          </w:p>
        </w:tc>
        <w:tc>
          <w:tcPr>
            <w:tcW w:type="dxa" w:w="1474"/>
          </w:tcPr>
          <w:p>
            <w:pPr>
              <w:spacing w:after="20"/>
            </w:pPr>
            <w:r/>
            <w:r>
              <w:rPr>
                <w:sz w:val="15"/>
              </w:rPr>
            </w:r>
          </w:p>
        </w:tc>
        <w:tc>
          <w:tcPr>
            <w:tcW w:type="dxa" w:w="1361"/>
          </w:tcPr>
          <w:p>
            <w:pPr>
              <w:spacing w:after="20"/>
            </w:pPr>
            <w:r/>
            <w:r>
              <w:rPr>
                <w:sz w:val="15"/>
              </w:rPr>
            </w:r>
          </w:p>
        </w:tc>
        <w:tc>
          <w:tcPr>
            <w:tcW w:type="dxa" w:w="1361"/>
          </w:tcPr>
          <w:p>
            <w:pPr>
              <w:spacing w:after="20"/>
            </w:pPr>
            <w:r/>
            <w:r>
              <w:rPr>
                <w:sz w:val="15"/>
              </w:rPr>
            </w:r>
          </w:p>
        </w:tc>
        <w:tc>
          <w:tcPr>
            <w:tcW w:type="dxa" w:w="1247"/>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020"/>
          </w:tcPr>
          <w:p>
            <w:pPr>
              <w:spacing w:after="20"/>
            </w:pPr>
            <w:r/>
            <w:r>
              <w:rPr>
                <w:sz w:val="15"/>
              </w:rPr>
            </w:r>
          </w:p>
        </w:tc>
        <w:tc>
          <w:tcPr>
            <w:tcW w:type="dxa" w:w="1701"/>
          </w:tcPr>
          <w:p>
            <w:pPr>
              <w:spacing w:after="20"/>
            </w:pPr>
            <w:r/>
            <w:r>
              <w:rPr>
                <w:sz w:val="15"/>
              </w:rPr>
            </w:r>
          </w:p>
        </w:tc>
      </w:tr>
    </w:tbl>
    <w:p/>
    <w:p>
      <w:r>
        <w:br w:type="page"/>
      </w:r>
    </w:p>
    <w:p>
      <w:pPr>
        <w:spacing w:after="0"/>
      </w:pPr>
      <w:r>
        <w:rPr>
          <w:b/>
          <w:color w:val="14214D"/>
          <w:sz w:val="16"/>
        </w:rPr>
        <w:t>INSPECTION LOG</w:t>
      </w:r>
    </w:p>
    <w:p>
      <w:pPr>
        <w:pStyle w:val="Heading1"/>
      </w:pPr>
      <w:r>
        <w:t>Every inspection and examination, as it happens</w:t>
      </w:r>
    </w:p>
    <w:tbl>
      <w:tblPr>
        <w:tblStyle w:val="TableGrid"/>
        <w:tblW w:type="auto" w:w="0"/>
        <w:jc w:val="center"/>
        <w:tblLook w:firstColumn="1" w:firstRow="1" w:lastColumn="0" w:lastRow="0" w:noHBand="0" w:noVBand="1" w:val="04A0"/>
      </w:tblPr>
      <w:tblGrid>
        <w:gridCol w:w="2211"/>
        <w:gridCol w:w="2211"/>
        <w:gridCol w:w="2211"/>
        <w:gridCol w:w="2211"/>
        <w:gridCol w:w="2211"/>
        <w:gridCol w:w="2211"/>
        <w:gridCol w:w="2211"/>
      </w:tblGrid>
      <w:tr>
        <w:trPr>
          <w:tblHeader w:val="true"/>
        </w:trPr>
        <w:tc>
          <w:tcPr>
            <w:tcW w:type="dxa" w:w="1134"/>
            <w:shd w:val="clear" w:color="auto" w:fill="E8EAF1"/>
          </w:tcPr>
          <w:p>
            <w:r/>
            <w:r>
              <w:rPr>
                <w:b/>
                <w:sz w:val="16"/>
              </w:rPr>
              <w:t>Date</w:t>
            </w:r>
          </w:p>
        </w:tc>
        <w:tc>
          <w:tcPr>
            <w:tcW w:type="dxa" w:w="2494"/>
            <w:shd w:val="clear" w:color="auto" w:fill="E8EAF1"/>
          </w:tcPr>
          <w:p>
            <w:r/>
            <w:r>
              <w:rPr>
                <w:b/>
                <w:sz w:val="16"/>
              </w:rPr>
              <w:t>Item and serial number</w:t>
            </w:r>
          </w:p>
        </w:tc>
        <w:tc>
          <w:tcPr>
            <w:tcW w:type="dxa" w:w="1928"/>
            <w:shd w:val="clear" w:color="auto" w:fill="E8EAF1"/>
          </w:tcPr>
          <w:p>
            <w:r/>
            <w:r>
              <w:rPr>
                <w:b/>
                <w:sz w:val="16"/>
              </w:rPr>
              <w:t>Type: inspection, thorough exam, repair</w:t>
            </w:r>
          </w:p>
        </w:tc>
        <w:tc>
          <w:tcPr>
            <w:tcW w:type="dxa" w:w="2041"/>
            <w:shd w:val="clear" w:color="auto" w:fill="E8EAF1"/>
          </w:tcPr>
          <w:p>
            <w:r/>
            <w:r>
              <w:rPr>
                <w:b/>
                <w:sz w:val="16"/>
              </w:rPr>
              <w:t>By, and their company</w:t>
            </w:r>
          </w:p>
        </w:tc>
        <w:tc>
          <w:tcPr>
            <w:tcW w:type="dxa" w:w="2835"/>
            <w:shd w:val="clear" w:color="auto" w:fill="E8EAF1"/>
          </w:tcPr>
          <w:p>
            <w:r/>
            <w:r>
              <w:rPr>
                <w:b/>
                <w:sz w:val="16"/>
              </w:rPr>
              <w:t>Defects found</w:t>
            </w:r>
          </w:p>
        </w:tc>
        <w:tc>
          <w:tcPr>
            <w:tcW w:type="dxa" w:w="2268"/>
            <w:shd w:val="clear" w:color="auto" w:fill="E8EAF1"/>
          </w:tcPr>
          <w:p>
            <w:r/>
            <w:r>
              <w:rPr>
                <w:b/>
                <w:sz w:val="16"/>
              </w:rPr>
              <w:t>Action taken</w:t>
            </w:r>
          </w:p>
        </w:tc>
        <w:tc>
          <w:tcPr>
            <w:tcW w:type="dxa" w:w="1474"/>
            <w:shd w:val="clear" w:color="auto" w:fill="E8EAF1"/>
          </w:tcPr>
          <w:p>
            <w:r/>
            <w:r>
              <w:rPr>
                <w:b/>
                <w:sz w:val="16"/>
              </w:rPr>
              <w:t>Report reference</w:t>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r>
        <w:tc>
          <w:tcPr>
            <w:tcW w:type="dxa" w:w="1134"/>
          </w:tcPr>
          <w:p>
            <w:pPr>
              <w:spacing w:after="20"/>
            </w:pPr>
            <w:r/>
            <w:r>
              <w:rPr>
                <w:sz w:val="16"/>
              </w:rPr>
            </w:r>
          </w:p>
        </w:tc>
        <w:tc>
          <w:tcPr>
            <w:tcW w:type="dxa" w:w="2494"/>
          </w:tcPr>
          <w:p>
            <w:pPr>
              <w:spacing w:after="20"/>
            </w:pPr>
            <w:r/>
            <w:r>
              <w:rPr>
                <w:sz w:val="16"/>
              </w:rPr>
            </w:r>
          </w:p>
        </w:tc>
        <w:tc>
          <w:tcPr>
            <w:tcW w:type="dxa" w:w="1928"/>
          </w:tcPr>
          <w:p>
            <w:pPr>
              <w:spacing w:after="20"/>
            </w:pPr>
            <w:r/>
            <w:r>
              <w:rPr>
                <w:sz w:val="16"/>
              </w:rPr>
            </w:r>
          </w:p>
        </w:tc>
        <w:tc>
          <w:tcPr>
            <w:tcW w:type="dxa" w:w="2041"/>
          </w:tcPr>
          <w:p>
            <w:pPr>
              <w:spacing w:after="20"/>
            </w:pPr>
            <w:r/>
            <w:r>
              <w:rPr>
                <w:sz w:val="16"/>
              </w:rPr>
            </w:r>
          </w:p>
        </w:tc>
        <w:tc>
          <w:tcPr>
            <w:tcW w:type="dxa" w:w="2835"/>
          </w:tcPr>
          <w:p>
            <w:pPr>
              <w:spacing w:after="20"/>
            </w:pPr>
            <w:r/>
            <w:r>
              <w:rPr>
                <w:sz w:val="16"/>
              </w:rPr>
            </w:r>
          </w:p>
        </w:tc>
        <w:tc>
          <w:tcPr>
            <w:tcW w:type="dxa" w:w="2268"/>
          </w:tcPr>
          <w:p>
            <w:pPr>
              <w:spacing w:after="20"/>
            </w:pPr>
            <w:r/>
            <w:r>
              <w:rPr>
                <w:sz w:val="16"/>
              </w:rPr>
            </w:r>
          </w:p>
        </w:tc>
        <w:tc>
          <w:tcPr>
            <w:tcW w:type="dxa" w:w="1474"/>
          </w:tcPr>
          <w:p>
            <w:pPr>
              <w:spacing w:after="20"/>
            </w:pPr>
            <w:r/>
            <w:r>
              <w:rPr>
                <w:sz w:val="16"/>
              </w:rPr>
            </w:r>
          </w:p>
        </w:tc>
      </w:tr>
    </w:tbl>
    <w:p/>
    <w:p>
      <w:r>
        <w:rPr>
          <w:i/>
          <w:color w:val="6B6B6B"/>
          <w:sz w:val="16"/>
        </w:rPr>
        <w:t>Not legal advice. Check it against HSE guidance and your own procedures.</w:t>
      </w:r>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unibuild.co.uk/downloads/plant-register-template/.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Plant register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141</Words>
  <Characters>758</Characters>
  <Application>Microsoft Macintosh Word</Application>
  <DocSecurity>0</DocSecurity>
  <Paragraphs>24</Paragraphs>
  <ScaleCrop>false</ScaleCrop>
  <HeadingPairs>
    <vt:vector size="2" baseType="variant">
      <vt:variant>
        <vt:lpstr>Title</vt:lpstr>
      </vt:variant>
      <vt:variant>
        <vt:i4>1</vt:i4>
      </vt:variant>
    </vt:vector>
  </HeadingPairs>
  <TitlesOfParts>
    <vt:vector size="1" baseType="lpstr">
      <vt:lpstr>Plant register template</vt:lpstr>
    </vt:vector>
  </TitlesOfParts>
  <Manager/>
  <Company>Unibuild Technologies Limited</Company>
  <LinksUpToDate>false</LinksUpToDate>
  <CharactersWithSpaces>875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register template (equipment register with PUWER inspections and LOLER examinations), free editable Word document | Unibuild</dc:title>
  <dc:subject>Every item of plant, owned or hired, with its serial number, location, PUWER inspection interval and dates, LOLER thorough examination dates and status, plus an inspection log.</dc:subject>
  <dc:creator>Unibuild</dc:creator>
  <cp:keywords>plant register template, Plant register template Word, Word template, plant register, equipment register template, asset register template, plant and equipment register, PUWER inspection record, LOLER register, lifting equipment register</cp:keywords>
  <dc:description>A free editable plant register for UK trades and construction firms: every item of plant and equipment, owned or hired, with its serial or asset number, location, PUWER inspection interval and dates, LOLER thorough examination dates for lifting equipment and accessories, and status, plus an inspection log. Built on PUWER 1998 regulation 6 and LOLER 1998 regulations 9 and 11. Free to download, use and reuse, from Unibuild (unibuild.co.uk). This is the Word version, to edit in Microsoft Word or any program that opens .docx files. Page: https://unibuild.co.uk/downloads/plant-register-template/</dc:description>
  <cp:lastModifiedBy>Unibuild</cp:lastModifiedBy>
  <cp:revision>1</cp:revision>
  <dcterms:created xsi:type="dcterms:W3CDTF">2026-10-28T00:00:00Z</dcterms:created>
  <dcterms:modified xsi:type="dcterms:W3CDTF">2026-10-28T07:10:31Z</dcterms:modified>
  <cp:category>Register</cp:category>
  <dc:language>en-GB</dc:language>
  <dc:identifier>https://unibuild.co.uk/assets/downloads/plant-register-template.docx</dc:identifier>
</cp:coreProperties>
</file>