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14214D"/>
          <w:sz w:val="16"/>
        </w:rPr>
        <w:t>WHAT HAPPENED</w:t>
      </w:r>
    </w:p>
    <w:p>
      <w:pPr>
        <w:pStyle w:val="Heading1"/>
      </w:pPr>
      <w:r>
        <w:t>Incident report form</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8"/>
              </w:rPr>
              <w:t>Field</w:t>
            </w:r>
          </w:p>
        </w:tc>
        <w:tc>
          <w:tcPr>
            <w:tcW w:type="dxa" w:w="6690"/>
            <w:shd w:val="clear" w:color="auto" w:fill="E8EAF1"/>
          </w:tcPr>
          <w:p>
            <w:r/>
            <w:r>
              <w:rPr>
                <w:b/>
                <w:sz w:val="18"/>
              </w:rPr>
              <w:t>Entry</w:t>
            </w:r>
          </w:p>
        </w:tc>
      </w:tr>
      <w:tr>
        <w:tc>
          <w:tcPr>
            <w:tcW w:type="dxa" w:w="3402"/>
          </w:tcPr>
          <w:p>
            <w:pPr>
              <w:spacing w:after="20"/>
            </w:pPr>
            <w:r/>
            <w:r>
              <w:rPr>
                <w:sz w:val="18"/>
              </w:rPr>
              <w:t>Report reference</w:t>
            </w:r>
          </w:p>
        </w:tc>
        <w:tc>
          <w:tcPr>
            <w:tcW w:type="dxa" w:w="6690"/>
          </w:tcPr>
          <w:p>
            <w:pPr>
              <w:spacing w:after="20"/>
            </w:pPr>
            <w:r/>
            <w:r>
              <w:rPr>
                <w:sz w:val="18"/>
              </w:rPr>
            </w:r>
          </w:p>
        </w:tc>
      </w:tr>
      <w:tr>
        <w:tc>
          <w:tcPr>
            <w:tcW w:type="dxa" w:w="3402"/>
          </w:tcPr>
          <w:p>
            <w:pPr>
              <w:spacing w:after="20"/>
            </w:pPr>
            <w:r/>
            <w:r>
              <w:rPr>
                <w:sz w:val="18"/>
              </w:rPr>
              <w:t>What it was: injury accident, near miss, dangerous occurrence, work-related ill health, damage only</w:t>
            </w:r>
          </w:p>
        </w:tc>
        <w:tc>
          <w:tcPr>
            <w:tcW w:type="dxa" w:w="6690"/>
          </w:tcPr>
          <w:p>
            <w:pPr>
              <w:spacing w:after="20"/>
            </w:pPr>
            <w:r/>
            <w:r>
              <w:rPr>
                <w:sz w:val="18"/>
              </w:rPr>
            </w:r>
          </w:p>
        </w:tc>
      </w:tr>
      <w:tr>
        <w:tc>
          <w:tcPr>
            <w:tcW w:type="dxa" w:w="3402"/>
          </w:tcPr>
          <w:p>
            <w:pPr>
              <w:spacing w:after="20"/>
            </w:pPr>
            <w:r/>
            <w:r>
              <w:rPr>
                <w:sz w:val="18"/>
              </w:rPr>
              <w:t>Project or site</w:t>
            </w:r>
          </w:p>
        </w:tc>
        <w:tc>
          <w:tcPr>
            <w:tcW w:type="dxa" w:w="6690"/>
          </w:tcPr>
          <w:p>
            <w:pPr>
              <w:spacing w:after="20"/>
            </w:pPr>
            <w:r/>
            <w:r>
              <w:rPr>
                <w:sz w:val="18"/>
              </w:rPr>
            </w:r>
          </w:p>
        </w:tc>
      </w:tr>
      <w:tr>
        <w:tc>
          <w:tcPr>
            <w:tcW w:type="dxa" w:w="3402"/>
          </w:tcPr>
          <w:p>
            <w:pPr>
              <w:spacing w:after="20"/>
            </w:pPr>
            <w:r/>
            <w:r>
              <w:rPr>
                <w:sz w:val="18"/>
              </w:rPr>
              <w:t>Date</w:t>
            </w:r>
          </w:p>
        </w:tc>
        <w:tc>
          <w:tcPr>
            <w:tcW w:type="dxa" w:w="6690"/>
          </w:tcPr>
          <w:p>
            <w:pPr>
              <w:spacing w:after="20"/>
            </w:pPr>
            <w:r/>
            <w:r>
              <w:rPr>
                <w:sz w:val="18"/>
              </w:rPr>
            </w:r>
          </w:p>
        </w:tc>
      </w:tr>
      <w:tr>
        <w:tc>
          <w:tcPr>
            <w:tcW w:type="dxa" w:w="3402"/>
          </w:tcPr>
          <w:p>
            <w:pPr>
              <w:spacing w:after="20"/>
            </w:pPr>
            <w:r/>
            <w:r>
              <w:rPr>
                <w:sz w:val="18"/>
              </w:rPr>
              <w:t>Time</w:t>
            </w:r>
          </w:p>
        </w:tc>
        <w:tc>
          <w:tcPr>
            <w:tcW w:type="dxa" w:w="6690"/>
          </w:tcPr>
          <w:p>
            <w:pPr>
              <w:spacing w:after="20"/>
            </w:pPr>
            <w:r/>
            <w:r>
              <w:rPr>
                <w:sz w:val="18"/>
              </w:rPr>
            </w:r>
          </w:p>
        </w:tc>
      </w:tr>
      <w:tr>
        <w:tc>
          <w:tcPr>
            <w:tcW w:type="dxa" w:w="3402"/>
          </w:tcPr>
          <w:p>
            <w:pPr>
              <w:spacing w:after="20"/>
            </w:pPr>
            <w:r/>
            <w:r>
              <w:rPr>
                <w:sz w:val="18"/>
              </w:rPr>
              <w:t>Exact place on site</w:t>
            </w:r>
          </w:p>
        </w:tc>
        <w:tc>
          <w:tcPr>
            <w:tcW w:type="dxa" w:w="6690"/>
          </w:tcPr>
          <w:p>
            <w:pPr>
              <w:spacing w:after="20"/>
            </w:pPr>
            <w:r/>
            <w:r>
              <w:rPr>
                <w:sz w:val="18"/>
              </w:rPr>
            </w:r>
          </w:p>
        </w:tc>
      </w:tr>
      <w:tr>
        <w:tc>
          <w:tcPr>
            <w:tcW w:type="dxa" w:w="3402"/>
          </w:tcPr>
          <w:p>
            <w:pPr>
              <w:spacing w:after="20"/>
            </w:pPr>
            <w:r/>
            <w:r>
              <w:rPr>
                <w:sz w:val="18"/>
              </w:rPr>
              <w:t>Activity at the time</w:t>
            </w:r>
          </w:p>
        </w:tc>
        <w:tc>
          <w:tcPr>
            <w:tcW w:type="dxa" w:w="6690"/>
          </w:tcPr>
          <w:p>
            <w:pPr>
              <w:spacing w:after="20"/>
            </w:pPr>
            <w:r/>
            <w:r>
              <w:rPr>
                <w:sz w:val="18"/>
              </w:rPr>
            </w:r>
          </w:p>
        </w:tc>
      </w:tr>
      <w:tr>
        <w:tc>
          <w:tcPr>
            <w:tcW w:type="dxa" w:w="3402"/>
          </w:tcPr>
          <w:p>
            <w:pPr>
              <w:spacing w:after="20"/>
            </w:pPr>
            <w:r/>
            <w:r>
              <w:rPr>
                <w:sz w:val="18"/>
              </w:rPr>
              <w:t>Reported by</w:t>
            </w:r>
          </w:p>
        </w:tc>
        <w:tc>
          <w:tcPr>
            <w:tcW w:type="dxa" w:w="6690"/>
          </w:tcPr>
          <w:p>
            <w:pPr>
              <w:spacing w:after="20"/>
            </w:pPr>
            <w:r/>
            <w:r>
              <w:rPr>
                <w:sz w:val="18"/>
              </w:rPr>
            </w:r>
          </w:p>
        </w:tc>
      </w:tr>
      <w:tr>
        <w:tc>
          <w:tcPr>
            <w:tcW w:type="dxa" w:w="3402"/>
          </w:tcPr>
          <w:p>
            <w:pPr>
              <w:spacing w:after="20"/>
            </w:pPr>
            <w:r/>
            <w:r>
              <w:rPr>
                <w:sz w:val="18"/>
              </w:rPr>
              <w:t>Reported on</w:t>
            </w:r>
          </w:p>
        </w:tc>
        <w:tc>
          <w:tcPr>
            <w:tcW w:type="dxa" w:w="6690"/>
          </w:tcPr>
          <w:p>
            <w:pPr>
              <w:spacing w:after="20"/>
            </w:pPr>
            <w:r/>
            <w:r>
              <w:rPr>
                <w:sz w:val="18"/>
              </w:rPr>
            </w:r>
          </w:p>
        </w:tc>
      </w:tr>
      <w:tr>
        <w:tc>
          <w:tcPr>
            <w:tcW w:type="dxa" w:w="3402"/>
          </w:tcPr>
          <w:p>
            <w:pPr>
              <w:spacing w:after="20"/>
            </w:pPr>
            <w:r/>
            <w:r>
              <w:rPr>
                <w:sz w:val="18"/>
              </w:rPr>
              <w:t>Supervisor</w:t>
            </w:r>
          </w:p>
        </w:tc>
        <w:tc>
          <w:tcPr>
            <w:tcW w:type="dxa" w:w="6690"/>
          </w:tcPr>
          <w:p>
            <w:pPr>
              <w:spacing w:after="20"/>
            </w:pPr>
            <w:r/>
            <w:r>
              <w:rPr>
                <w:sz w:val="18"/>
              </w:rPr>
            </w:r>
          </w:p>
        </w:tc>
      </w:tr>
    </w:tbl>
    <w:p/>
    <w:p>
      <w:r>
        <w:rPr>
          <w:i w:val="0"/>
          <w:color w:val="6B6B6B"/>
          <w:sz w:val="18"/>
        </w:rPr>
        <w:t>The person involved. Full name, occupation and injury are the particulars the record must hold (RIDDOR 2013 Schedule 1 Part 2).</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8"/>
              </w:rPr>
              <w:t>Field</w:t>
            </w:r>
          </w:p>
        </w:tc>
        <w:tc>
          <w:tcPr>
            <w:tcW w:type="dxa" w:w="6690"/>
            <w:shd w:val="clear" w:color="auto" w:fill="E8EAF1"/>
          </w:tcPr>
          <w:p>
            <w:r/>
            <w:r>
              <w:rPr>
                <w:b/>
                <w:sz w:val="18"/>
              </w:rPr>
              <w:t>Entry</w:t>
            </w:r>
          </w:p>
        </w:tc>
      </w:tr>
      <w:tr>
        <w:tc>
          <w:tcPr>
            <w:tcW w:type="dxa" w:w="3402"/>
          </w:tcPr>
          <w:p>
            <w:pPr>
              <w:spacing w:after="20"/>
            </w:pPr>
            <w:r/>
            <w:r>
              <w:rPr>
                <w:sz w:val="18"/>
              </w:rPr>
              <w:t>Full name</w:t>
            </w:r>
          </w:p>
        </w:tc>
        <w:tc>
          <w:tcPr>
            <w:tcW w:type="dxa" w:w="6690"/>
          </w:tcPr>
          <w:p>
            <w:pPr>
              <w:spacing w:after="20"/>
            </w:pPr>
            <w:r/>
            <w:r>
              <w:rPr>
                <w:sz w:val="18"/>
              </w:rPr>
            </w:r>
          </w:p>
        </w:tc>
      </w:tr>
      <w:tr>
        <w:tc>
          <w:tcPr>
            <w:tcW w:type="dxa" w:w="3402"/>
          </w:tcPr>
          <w:p>
            <w:pPr>
              <w:spacing w:after="20"/>
            </w:pPr>
            <w:r/>
            <w:r>
              <w:rPr>
                <w:sz w:val="18"/>
              </w:rPr>
              <w:t>Occupation</w:t>
            </w:r>
          </w:p>
        </w:tc>
        <w:tc>
          <w:tcPr>
            <w:tcW w:type="dxa" w:w="6690"/>
          </w:tcPr>
          <w:p>
            <w:pPr>
              <w:spacing w:after="20"/>
            </w:pPr>
            <w:r/>
            <w:r>
              <w:rPr>
                <w:sz w:val="18"/>
              </w:rPr>
            </w:r>
          </w:p>
        </w:tc>
      </w:tr>
      <w:tr>
        <w:tc>
          <w:tcPr>
            <w:tcW w:type="dxa" w:w="3402"/>
          </w:tcPr>
          <w:p>
            <w:pPr>
              <w:spacing w:after="20"/>
            </w:pPr>
            <w:r/>
            <w:r>
              <w:rPr>
                <w:sz w:val="18"/>
              </w:rPr>
              <w:t>Employer</w:t>
            </w:r>
          </w:p>
        </w:tc>
        <w:tc>
          <w:tcPr>
            <w:tcW w:type="dxa" w:w="6690"/>
          </w:tcPr>
          <w:p>
            <w:pPr>
              <w:spacing w:after="20"/>
            </w:pPr>
            <w:r/>
            <w:r>
              <w:rPr>
                <w:sz w:val="18"/>
              </w:rPr>
            </w:r>
          </w:p>
        </w:tc>
      </w:tr>
      <w:tr>
        <w:tc>
          <w:tcPr>
            <w:tcW w:type="dxa" w:w="3402"/>
          </w:tcPr>
          <w:p>
            <w:pPr>
              <w:spacing w:after="20"/>
            </w:pPr>
            <w:r/>
            <w:r>
              <w:rPr>
                <w:sz w:val="18"/>
              </w:rPr>
              <w:t>Status: employee, subcontractor or agency, self-employed, visitor or public</w:t>
            </w:r>
          </w:p>
        </w:tc>
        <w:tc>
          <w:tcPr>
            <w:tcW w:type="dxa" w:w="6690"/>
          </w:tcPr>
          <w:p>
            <w:pPr>
              <w:spacing w:after="20"/>
            </w:pPr>
            <w:r/>
            <w:r>
              <w:rPr>
                <w:sz w:val="18"/>
              </w:rPr>
            </w:r>
          </w:p>
        </w:tc>
      </w:tr>
      <w:tr>
        <w:tc>
          <w:tcPr>
            <w:tcW w:type="dxa" w:w="3402"/>
          </w:tcPr>
          <w:p>
            <w:pPr>
              <w:spacing w:after="20"/>
            </w:pPr>
            <w:r/>
            <w:r>
              <w:rPr>
                <w:sz w:val="18"/>
              </w:rPr>
              <w:t>Injury and part of the body</w:t>
            </w:r>
          </w:p>
        </w:tc>
        <w:tc>
          <w:tcPr>
            <w:tcW w:type="dxa" w:w="6690"/>
          </w:tcPr>
          <w:p>
            <w:pPr>
              <w:spacing w:after="20"/>
            </w:pPr>
            <w:r/>
            <w:r>
              <w:rPr>
                <w:sz w:val="18"/>
              </w:rPr>
            </w:r>
          </w:p>
        </w:tc>
      </w:tr>
      <w:tr>
        <w:tc>
          <w:tcPr>
            <w:tcW w:type="dxa" w:w="3402"/>
          </w:tcPr>
          <w:p>
            <w:pPr>
              <w:spacing w:after="20"/>
            </w:pPr>
            <w:r/>
            <w:r>
              <w:rPr>
                <w:sz w:val="18"/>
              </w:rPr>
              <w:t>First aid given by</w:t>
            </w:r>
          </w:p>
        </w:tc>
        <w:tc>
          <w:tcPr>
            <w:tcW w:type="dxa" w:w="6690"/>
          </w:tcPr>
          <w:p>
            <w:pPr>
              <w:spacing w:after="20"/>
            </w:pPr>
            <w:r/>
            <w:r>
              <w:rPr>
                <w:sz w:val="18"/>
              </w:rPr>
            </w:r>
          </w:p>
        </w:tc>
      </w:tr>
      <w:tr>
        <w:tc>
          <w:tcPr>
            <w:tcW w:type="dxa" w:w="3402"/>
          </w:tcPr>
          <w:p>
            <w:pPr>
              <w:spacing w:after="20"/>
            </w:pPr>
            <w:r/>
            <w:r>
              <w:rPr>
                <w:sz w:val="18"/>
              </w:rPr>
              <w:t>Taken to hospital?</w:t>
            </w:r>
          </w:p>
        </w:tc>
        <w:tc>
          <w:tcPr>
            <w:tcW w:type="dxa" w:w="6690"/>
          </w:tcPr>
          <w:p>
            <w:pPr>
              <w:spacing w:after="20"/>
            </w:pPr>
            <w:r/>
            <w:r>
              <w:rPr>
                <w:sz w:val="18"/>
              </w:rPr>
            </w:r>
          </w:p>
        </w:tc>
      </w:tr>
      <w:tr>
        <w:tc>
          <w:tcPr>
            <w:tcW w:type="dxa" w:w="3402"/>
          </w:tcPr>
          <w:p>
            <w:pPr>
              <w:spacing w:after="20"/>
            </w:pPr>
            <w:r/>
            <w:r>
              <w:rPr>
                <w:sz w:val="18"/>
              </w:rPr>
              <w:t>What happened: the circumstances, in the order things happened. Facts, not blame.</w:t>
            </w:r>
          </w:p>
        </w:tc>
        <w:tc>
          <w:tcPr>
            <w:tcW w:type="dxa" w:w="6690"/>
          </w:tcPr>
          <w:p>
            <w:pPr>
              <w:spacing w:after="20"/>
            </w:pPr>
            <w:r/>
            <w:r>
              <w:rPr>
                <w:sz w:val="18"/>
              </w:rPr>
            </w:r>
          </w:p>
        </w:tc>
      </w:tr>
    </w:tbl>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3175"/>
            <w:shd w:val="clear" w:color="auto" w:fill="E8EAF1"/>
          </w:tcPr>
          <w:p>
            <w:r/>
            <w:r>
              <w:rPr>
                <w:b/>
                <w:sz w:val="17"/>
              </w:rPr>
              <w:t>Witness</w:t>
            </w:r>
          </w:p>
        </w:tc>
        <w:tc>
          <w:tcPr>
            <w:tcW w:type="dxa" w:w="2608"/>
            <w:shd w:val="clear" w:color="auto" w:fill="E8EAF1"/>
          </w:tcPr>
          <w:p>
            <w:r/>
            <w:r>
              <w:rPr>
                <w:b/>
                <w:sz w:val="17"/>
              </w:rPr>
              <w:t>Employer</w:t>
            </w:r>
          </w:p>
        </w:tc>
        <w:tc>
          <w:tcPr>
            <w:tcW w:type="dxa" w:w="2041"/>
            <w:shd w:val="clear" w:color="auto" w:fill="E8EAF1"/>
          </w:tcPr>
          <w:p>
            <w:r/>
            <w:r>
              <w:rPr>
                <w:b/>
                <w:sz w:val="17"/>
              </w:rPr>
              <w:t>Phone</w:t>
            </w:r>
          </w:p>
        </w:tc>
        <w:tc>
          <w:tcPr>
            <w:tcW w:type="dxa" w:w="2268"/>
            <w:shd w:val="clear" w:color="auto" w:fill="E8EAF1"/>
          </w:tcPr>
          <w:p>
            <w:r/>
            <w:r>
              <w:rPr>
                <w:b/>
                <w:sz w:val="17"/>
              </w:rPr>
              <w:t>Statement taken</w:t>
            </w:r>
          </w:p>
        </w:tc>
      </w:tr>
      <w:tr>
        <w:tc>
          <w:tcPr>
            <w:tcW w:type="dxa" w:w="3175"/>
          </w:tcPr>
          <w:p>
            <w:pPr>
              <w:spacing w:after="20"/>
            </w:pPr>
            <w:r/>
            <w:r>
              <w:rPr>
                <w:sz w:val="17"/>
              </w:rPr>
            </w:r>
          </w:p>
        </w:tc>
        <w:tc>
          <w:tcPr>
            <w:tcW w:type="dxa" w:w="2608"/>
          </w:tcPr>
          <w:p>
            <w:pPr>
              <w:spacing w:after="20"/>
            </w:pPr>
            <w:r/>
            <w:r>
              <w:rPr>
                <w:sz w:val="17"/>
              </w:rPr>
            </w:r>
          </w:p>
        </w:tc>
        <w:tc>
          <w:tcPr>
            <w:tcW w:type="dxa" w:w="2041"/>
          </w:tcPr>
          <w:p>
            <w:pPr>
              <w:spacing w:after="20"/>
            </w:pPr>
            <w:r/>
            <w:r>
              <w:rPr>
                <w:sz w:val="17"/>
              </w:rPr>
            </w:r>
          </w:p>
        </w:tc>
        <w:tc>
          <w:tcPr>
            <w:tcW w:type="dxa" w:w="2268"/>
          </w:tcPr>
          <w:p>
            <w:pPr>
              <w:spacing w:after="20"/>
            </w:pPr>
            <w:r/>
            <w:r>
              <w:rPr>
                <w:sz w:val="17"/>
              </w:rPr>
            </w:r>
          </w:p>
        </w:tc>
      </w:tr>
      <w:tr>
        <w:tc>
          <w:tcPr>
            <w:tcW w:type="dxa" w:w="3175"/>
          </w:tcPr>
          <w:p>
            <w:pPr>
              <w:spacing w:after="20"/>
            </w:pPr>
            <w:r/>
            <w:r>
              <w:rPr>
                <w:sz w:val="17"/>
              </w:rPr>
            </w:r>
          </w:p>
        </w:tc>
        <w:tc>
          <w:tcPr>
            <w:tcW w:type="dxa" w:w="2608"/>
          </w:tcPr>
          <w:p>
            <w:pPr>
              <w:spacing w:after="20"/>
            </w:pPr>
            <w:r/>
            <w:r>
              <w:rPr>
                <w:sz w:val="17"/>
              </w:rPr>
            </w:r>
          </w:p>
        </w:tc>
        <w:tc>
          <w:tcPr>
            <w:tcW w:type="dxa" w:w="2041"/>
          </w:tcPr>
          <w:p>
            <w:pPr>
              <w:spacing w:after="20"/>
            </w:pPr>
            <w:r/>
            <w:r>
              <w:rPr>
                <w:sz w:val="17"/>
              </w:rPr>
            </w:r>
          </w:p>
        </w:tc>
        <w:tc>
          <w:tcPr>
            <w:tcW w:type="dxa" w:w="2268"/>
          </w:tcPr>
          <w:p>
            <w:pPr>
              <w:spacing w:after="20"/>
            </w:pPr>
            <w:r/>
            <w:r>
              <w:rPr>
                <w:sz w:val="17"/>
              </w:rPr>
            </w:r>
          </w:p>
        </w:tc>
      </w:tr>
      <w:tr>
        <w:tc>
          <w:tcPr>
            <w:tcW w:type="dxa" w:w="3175"/>
          </w:tcPr>
          <w:p>
            <w:pPr>
              <w:spacing w:after="20"/>
            </w:pPr>
            <w:r/>
            <w:r>
              <w:rPr>
                <w:sz w:val="17"/>
              </w:rPr>
            </w:r>
          </w:p>
        </w:tc>
        <w:tc>
          <w:tcPr>
            <w:tcW w:type="dxa" w:w="2608"/>
          </w:tcPr>
          <w:p>
            <w:pPr>
              <w:spacing w:after="20"/>
            </w:pPr>
            <w:r/>
            <w:r>
              <w:rPr>
                <w:sz w:val="17"/>
              </w:rPr>
            </w:r>
          </w:p>
        </w:tc>
        <w:tc>
          <w:tcPr>
            <w:tcW w:type="dxa" w:w="2041"/>
          </w:tcPr>
          <w:p>
            <w:pPr>
              <w:spacing w:after="20"/>
            </w:pPr>
            <w:r/>
            <w:r>
              <w:rPr>
                <w:sz w:val="17"/>
              </w:rPr>
            </w:r>
          </w:p>
        </w:tc>
        <w:tc>
          <w:tcPr>
            <w:tcW w:type="dxa" w:w="2268"/>
          </w:tcPr>
          <w:p>
            <w:pPr>
              <w:spacing w:after="20"/>
            </w:pPr>
            <w:r/>
            <w:r>
              <w:rPr>
                <w:sz w:val="17"/>
              </w:rPr>
            </w:r>
          </w:p>
        </w:tc>
      </w:tr>
    </w:tbl>
    <w:p/>
    <w:p>
      <w:r>
        <w:br w:type="page"/>
      </w:r>
    </w:p>
    <w:p>
      <w:pPr>
        <w:spacing w:after="0"/>
      </w:pPr>
      <w:r>
        <w:rPr>
          <w:b/>
          <w:color w:val="14214D"/>
          <w:sz w:val="16"/>
        </w:rPr>
        <w:t>RIDDOR CHECK</w:t>
      </w:r>
    </w:p>
    <w:p>
      <w:pPr>
        <w:pStyle w:val="Heading1"/>
      </w:pPr>
      <w:r>
        <w:t>Does it have to be reported to HSE?</w:t>
      </w:r>
    </w:p>
    <w:p>
      <w:r>
        <w:rPr>
          <w:i w:val="0"/>
          <w:sz w:val="19"/>
        </w:rPr>
        <w:t>The responsible person reports a specified injury, a death, a dangerous occurrence or a member of the public taken to hospital without delay: online, or by phone on 0345 300 9923 for deaths and specified injuries only. The report must arrive within 10 days. An injury that keeps a worker off normal duties for more than seven consecutive days is reported within 15 days. HSE, When do I need to report an incident?</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8504"/>
            <w:shd w:val="clear" w:color="auto" w:fill="E8EAF1"/>
          </w:tcPr>
          <w:p>
            <w:r/>
            <w:r>
              <w:rPr>
                <w:b/>
                <w:sz w:val="18"/>
              </w:rPr>
              <w:t>Check</w:t>
            </w:r>
          </w:p>
        </w:tc>
        <w:tc>
          <w:tcPr>
            <w:tcW w:type="dxa" w:w="1587"/>
            <w:shd w:val="clear" w:color="auto" w:fill="E8EAF1"/>
          </w:tcPr>
          <w:p>
            <w:r/>
            <w:r>
              <w:rPr>
                <w:b/>
                <w:sz w:val="18"/>
              </w:rPr>
              <w:t>Tick</w:t>
            </w:r>
          </w:p>
        </w:tc>
      </w:tr>
      <w:tr>
        <w:tc>
          <w:tcPr>
            <w:tcW w:type="dxa" w:w="8504"/>
          </w:tcPr>
          <w:p>
            <w:pPr>
              <w:spacing w:after="20"/>
            </w:pPr>
            <w:r/>
            <w:r>
              <w:rPr>
                <w:sz w:val="18"/>
              </w:rPr>
              <w:t>Fracture, other than a finger, thumb or toe</w:t>
            </w:r>
          </w:p>
        </w:tc>
        <w:tc>
          <w:tcPr>
            <w:tcW w:type="dxa" w:w="1587"/>
          </w:tcPr>
          <w:p>
            <w:pPr>
              <w:spacing w:after="20"/>
            </w:pPr>
            <w:r/>
            <w:r>
              <w:rPr>
                <w:sz w:val="18"/>
              </w:rPr>
            </w:r>
          </w:p>
        </w:tc>
      </w:tr>
      <w:tr>
        <w:tc>
          <w:tcPr>
            <w:tcW w:type="dxa" w:w="8504"/>
          </w:tcPr>
          <w:p>
            <w:pPr>
              <w:spacing w:after="20"/>
            </w:pPr>
            <w:r/>
            <w:r>
              <w:rPr>
                <w:sz w:val="18"/>
              </w:rPr>
              <w:t>Amputation</w:t>
            </w:r>
          </w:p>
        </w:tc>
        <w:tc>
          <w:tcPr>
            <w:tcW w:type="dxa" w:w="1587"/>
          </w:tcPr>
          <w:p>
            <w:pPr>
              <w:spacing w:after="20"/>
            </w:pPr>
            <w:r/>
            <w:r>
              <w:rPr>
                <w:sz w:val="18"/>
              </w:rPr>
            </w:r>
          </w:p>
        </w:tc>
      </w:tr>
      <w:tr>
        <w:tc>
          <w:tcPr>
            <w:tcW w:type="dxa" w:w="8504"/>
          </w:tcPr>
          <w:p>
            <w:pPr>
              <w:spacing w:after="20"/>
            </w:pPr>
            <w:r/>
            <w:r>
              <w:rPr>
                <w:sz w:val="18"/>
              </w:rPr>
              <w:t>Injury likely to cause loss or reduction of sight</w:t>
            </w:r>
          </w:p>
        </w:tc>
        <w:tc>
          <w:tcPr>
            <w:tcW w:type="dxa" w:w="1587"/>
          </w:tcPr>
          <w:p>
            <w:pPr>
              <w:spacing w:after="20"/>
            </w:pPr>
            <w:r/>
            <w:r>
              <w:rPr>
                <w:sz w:val="18"/>
              </w:rPr>
            </w:r>
          </w:p>
        </w:tc>
      </w:tr>
      <w:tr>
        <w:tc>
          <w:tcPr>
            <w:tcW w:type="dxa" w:w="8504"/>
          </w:tcPr>
          <w:p>
            <w:pPr>
              <w:spacing w:after="20"/>
            </w:pPr>
            <w:r/>
            <w:r>
              <w:rPr>
                <w:sz w:val="18"/>
              </w:rPr>
              <w:t>Crush injury to the head or torso</w:t>
            </w:r>
          </w:p>
        </w:tc>
        <w:tc>
          <w:tcPr>
            <w:tcW w:type="dxa" w:w="1587"/>
          </w:tcPr>
          <w:p>
            <w:pPr>
              <w:spacing w:after="20"/>
            </w:pPr>
            <w:r/>
            <w:r>
              <w:rPr>
                <w:sz w:val="18"/>
              </w:rPr>
            </w:r>
          </w:p>
        </w:tc>
      </w:tr>
      <w:tr>
        <w:tc>
          <w:tcPr>
            <w:tcW w:type="dxa" w:w="8504"/>
          </w:tcPr>
          <w:p>
            <w:pPr>
              <w:spacing w:after="20"/>
            </w:pPr>
            <w:r/>
            <w:r>
              <w:rPr>
                <w:sz w:val="18"/>
              </w:rPr>
              <w:t>Serious burn or scald</w:t>
            </w:r>
          </w:p>
        </w:tc>
        <w:tc>
          <w:tcPr>
            <w:tcW w:type="dxa" w:w="1587"/>
          </w:tcPr>
          <w:p>
            <w:pPr>
              <w:spacing w:after="20"/>
            </w:pPr>
            <w:r/>
            <w:r>
              <w:rPr>
                <w:sz w:val="18"/>
              </w:rPr>
            </w:r>
          </w:p>
        </w:tc>
      </w:tr>
      <w:tr>
        <w:tc>
          <w:tcPr>
            <w:tcW w:type="dxa" w:w="8504"/>
          </w:tcPr>
          <w:p>
            <w:pPr>
              <w:spacing w:after="20"/>
            </w:pPr>
            <w:r/>
            <w:r>
              <w:rPr>
                <w:sz w:val="18"/>
              </w:rPr>
              <w:t>Scalping needing hospital treatment</w:t>
            </w:r>
          </w:p>
        </w:tc>
        <w:tc>
          <w:tcPr>
            <w:tcW w:type="dxa" w:w="1587"/>
          </w:tcPr>
          <w:p>
            <w:pPr>
              <w:spacing w:after="20"/>
            </w:pPr>
            <w:r/>
            <w:r>
              <w:rPr>
                <w:sz w:val="18"/>
              </w:rPr>
            </w:r>
          </w:p>
        </w:tc>
      </w:tr>
      <w:tr>
        <w:tc>
          <w:tcPr>
            <w:tcW w:type="dxa" w:w="8504"/>
          </w:tcPr>
          <w:p>
            <w:pPr>
              <w:spacing w:after="20"/>
            </w:pPr>
            <w:r/>
            <w:r>
              <w:rPr>
                <w:sz w:val="18"/>
              </w:rPr>
              <w:t>Loss of consciousness from head injury or asphyxia</w:t>
            </w:r>
          </w:p>
        </w:tc>
        <w:tc>
          <w:tcPr>
            <w:tcW w:type="dxa" w:w="1587"/>
          </w:tcPr>
          <w:p>
            <w:pPr>
              <w:spacing w:after="20"/>
            </w:pPr>
            <w:r/>
            <w:r>
              <w:rPr>
                <w:sz w:val="18"/>
              </w:rPr>
            </w:r>
          </w:p>
        </w:tc>
      </w:tr>
      <w:tr>
        <w:tc>
          <w:tcPr>
            <w:tcW w:type="dxa" w:w="8504"/>
          </w:tcPr>
          <w:p>
            <w:pPr>
              <w:spacing w:after="20"/>
            </w:pPr>
            <w:r/>
            <w:r>
              <w:rPr>
                <w:sz w:val="18"/>
              </w:rPr>
              <w:t>Enclosed space injury needing resuscitation or 24 hours in hospital</w:t>
            </w:r>
          </w:p>
        </w:tc>
        <w:tc>
          <w:tcPr>
            <w:tcW w:type="dxa" w:w="1587"/>
          </w:tcPr>
          <w:p>
            <w:pPr>
              <w:spacing w:after="20"/>
            </w:pPr>
            <w:r/>
            <w:r>
              <w:rPr>
                <w:sz w:val="18"/>
              </w:rPr>
            </w:r>
          </w:p>
        </w:tc>
      </w:tr>
      <w:tr>
        <w:tc>
          <w:tcPr>
            <w:tcW w:type="dxa" w:w="8504"/>
          </w:tcPr>
          <w:p>
            <w:pPr>
              <w:spacing w:after="20"/>
            </w:pPr>
            <w:r/>
            <w:r>
              <w:rPr>
                <w:sz w:val="18"/>
              </w:rPr>
              <w:t>Off normal duties more than 7 days</w:t>
            </w:r>
          </w:p>
        </w:tc>
        <w:tc>
          <w:tcPr>
            <w:tcW w:type="dxa" w:w="1587"/>
          </w:tcPr>
          <w:p>
            <w:pPr>
              <w:spacing w:after="20"/>
            </w:pPr>
            <w:r/>
            <w:r>
              <w:rPr>
                <w:sz w:val="18"/>
              </w:rPr>
            </w:r>
          </w:p>
        </w:tc>
      </w:tr>
      <w:tr>
        <w:tc>
          <w:tcPr>
            <w:tcW w:type="dxa" w:w="8504"/>
          </w:tcPr>
          <w:p>
            <w:pPr>
              <w:spacing w:after="20"/>
            </w:pPr>
            <w:r/>
            <w:r>
              <w:rPr>
                <w:sz w:val="18"/>
              </w:rPr>
              <w:t>Off more than 3 days: record only</w:t>
            </w:r>
          </w:p>
        </w:tc>
        <w:tc>
          <w:tcPr>
            <w:tcW w:type="dxa" w:w="1587"/>
          </w:tcPr>
          <w:p>
            <w:pPr>
              <w:spacing w:after="20"/>
            </w:pPr>
            <w:r/>
            <w:r>
              <w:rPr>
                <w:sz w:val="18"/>
              </w:rPr>
            </w:r>
          </w:p>
        </w:tc>
      </w:tr>
      <w:tr>
        <w:tc>
          <w:tcPr>
            <w:tcW w:type="dxa" w:w="8504"/>
          </w:tcPr>
          <w:p>
            <w:pPr>
              <w:spacing w:after="20"/>
            </w:pPr>
            <w:r/>
            <w:r>
              <w:rPr>
                <w:sz w:val="18"/>
              </w:rPr>
              <w:t>Member of the public taken to hospital</w:t>
            </w:r>
          </w:p>
        </w:tc>
        <w:tc>
          <w:tcPr>
            <w:tcW w:type="dxa" w:w="1587"/>
          </w:tcPr>
          <w:p>
            <w:pPr>
              <w:spacing w:after="20"/>
            </w:pPr>
            <w:r/>
            <w:r>
              <w:rPr>
                <w:sz w:val="18"/>
              </w:rPr>
            </w:r>
          </w:p>
        </w:tc>
      </w:tr>
      <w:tr>
        <w:tc>
          <w:tcPr>
            <w:tcW w:type="dxa" w:w="8504"/>
          </w:tcPr>
          <w:p>
            <w:pPr>
              <w:spacing w:after="20"/>
            </w:pPr>
            <w:r/>
            <w:r>
              <w:rPr>
                <w:sz w:val="18"/>
              </w:rPr>
              <w:t>Dangerous occurrence</w:t>
            </w:r>
          </w:p>
        </w:tc>
        <w:tc>
          <w:tcPr>
            <w:tcW w:type="dxa" w:w="1587"/>
          </w:tcPr>
          <w:p>
            <w:pPr>
              <w:spacing w:after="20"/>
            </w:pPr>
            <w:r/>
            <w:r>
              <w:rPr>
                <w:sz w:val="18"/>
              </w:rPr>
            </w:r>
          </w:p>
        </w:tc>
      </w:tr>
      <w:tr>
        <w:tc>
          <w:tcPr>
            <w:tcW w:type="dxa" w:w="8504"/>
          </w:tcPr>
          <w:p>
            <w:pPr>
              <w:spacing w:after="20"/>
            </w:pPr>
            <w:r/>
            <w:r>
              <w:rPr>
                <w:sz w:val="18"/>
              </w:rPr>
              <w:t>Death</w:t>
            </w:r>
          </w:p>
        </w:tc>
        <w:tc>
          <w:tcPr>
            <w:tcW w:type="dxa" w:w="1587"/>
          </w:tcPr>
          <w:p>
            <w:pPr>
              <w:spacing w:after="20"/>
            </w:pPr>
            <w:r/>
            <w:r>
              <w:rPr>
                <w:sz w:val="18"/>
              </w:rPr>
            </w:r>
          </w:p>
        </w:tc>
      </w:tr>
    </w:tbl>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8"/>
              </w:rPr>
              <w:t>Field</w:t>
            </w:r>
          </w:p>
        </w:tc>
        <w:tc>
          <w:tcPr>
            <w:tcW w:type="dxa" w:w="6690"/>
            <w:shd w:val="clear" w:color="auto" w:fill="E8EAF1"/>
          </w:tcPr>
          <w:p>
            <w:r/>
            <w:r>
              <w:rPr>
                <w:b/>
                <w:sz w:val="18"/>
              </w:rPr>
              <w:t>Entry</w:t>
            </w:r>
          </w:p>
        </w:tc>
      </w:tr>
      <w:tr>
        <w:tc>
          <w:tcPr>
            <w:tcW w:type="dxa" w:w="3402"/>
          </w:tcPr>
          <w:p>
            <w:pPr>
              <w:spacing w:after="20"/>
            </w:pPr>
            <w:r/>
            <w:r>
              <w:rPr>
                <w:sz w:val="18"/>
              </w:rPr>
              <w:t>Reportable?</w:t>
            </w:r>
          </w:p>
        </w:tc>
        <w:tc>
          <w:tcPr>
            <w:tcW w:type="dxa" w:w="6690"/>
          </w:tcPr>
          <w:p>
            <w:pPr>
              <w:spacing w:after="20"/>
            </w:pPr>
            <w:r/>
            <w:r>
              <w:rPr>
                <w:sz w:val="18"/>
              </w:rPr>
            </w:r>
          </w:p>
        </w:tc>
      </w:tr>
      <w:tr>
        <w:tc>
          <w:tcPr>
            <w:tcW w:type="dxa" w:w="3402"/>
          </w:tcPr>
          <w:p>
            <w:pPr>
              <w:spacing w:after="20"/>
            </w:pPr>
            <w:r/>
            <w:r>
              <w:rPr>
                <w:sz w:val="18"/>
              </w:rPr>
              <w:t>Reported on</w:t>
            </w:r>
          </w:p>
        </w:tc>
        <w:tc>
          <w:tcPr>
            <w:tcW w:type="dxa" w:w="6690"/>
          </w:tcPr>
          <w:p>
            <w:pPr>
              <w:spacing w:after="20"/>
            </w:pPr>
            <w:r/>
            <w:r>
              <w:rPr>
                <w:sz w:val="18"/>
              </w:rPr>
            </w:r>
          </w:p>
        </w:tc>
      </w:tr>
      <w:tr>
        <w:tc>
          <w:tcPr>
            <w:tcW w:type="dxa" w:w="3402"/>
          </w:tcPr>
          <w:p>
            <w:pPr>
              <w:spacing w:after="20"/>
            </w:pPr>
            <w:r/>
            <w:r>
              <w:rPr>
                <w:sz w:val="18"/>
              </w:rPr>
              <w:t>Method: online or phone</w:t>
            </w:r>
          </w:p>
        </w:tc>
        <w:tc>
          <w:tcPr>
            <w:tcW w:type="dxa" w:w="6690"/>
          </w:tcPr>
          <w:p>
            <w:pPr>
              <w:spacing w:after="20"/>
            </w:pPr>
            <w:r/>
            <w:r>
              <w:rPr>
                <w:sz w:val="18"/>
              </w:rPr>
            </w:r>
          </w:p>
        </w:tc>
      </w:tr>
      <w:tr>
        <w:tc>
          <w:tcPr>
            <w:tcW w:type="dxa" w:w="3402"/>
          </w:tcPr>
          <w:p>
            <w:pPr>
              <w:spacing w:after="20"/>
            </w:pPr>
            <w:r/>
            <w:r>
              <w:rPr>
                <w:sz w:val="18"/>
              </w:rPr>
              <w:t>HSE reference</w:t>
            </w:r>
          </w:p>
        </w:tc>
        <w:tc>
          <w:tcPr>
            <w:tcW w:type="dxa" w:w="6690"/>
          </w:tcPr>
          <w:p>
            <w:pPr>
              <w:spacing w:after="20"/>
            </w:pPr>
            <w:r/>
            <w:r>
              <w:rPr>
                <w:sz w:val="18"/>
              </w:rPr>
            </w:r>
          </w:p>
        </w:tc>
      </w:tr>
      <w:tr>
        <w:tc>
          <w:tcPr>
            <w:tcW w:type="dxa" w:w="3402"/>
          </w:tcPr>
          <w:p>
            <w:pPr>
              <w:spacing w:after="20"/>
            </w:pPr>
            <w:r/>
            <w:r>
              <w:rPr>
                <w:sz w:val="18"/>
              </w:rPr>
              <w:t>Accident book entry made, reference</w:t>
            </w:r>
          </w:p>
        </w:tc>
        <w:tc>
          <w:tcPr>
            <w:tcW w:type="dxa" w:w="6690"/>
          </w:tcPr>
          <w:p>
            <w:pPr>
              <w:spacing w:after="20"/>
            </w:pPr>
            <w:r/>
            <w:r>
              <w:rPr>
                <w:sz w:val="18"/>
              </w:rPr>
            </w:r>
          </w:p>
        </w:tc>
      </w:tr>
      <w:tr>
        <w:tc>
          <w:tcPr>
            <w:tcW w:type="dxa" w:w="3402"/>
          </w:tcPr>
          <w:p>
            <w:pPr>
              <w:spacing w:after="20"/>
            </w:pPr>
            <w:r/>
            <w:r>
              <w:rPr>
                <w:sz w:val="18"/>
              </w:rPr>
              <w:t>Reported by</w:t>
            </w:r>
          </w:p>
        </w:tc>
        <w:tc>
          <w:tcPr>
            <w:tcW w:type="dxa" w:w="6690"/>
          </w:tcPr>
          <w:p>
            <w:pPr>
              <w:spacing w:after="20"/>
            </w:pPr>
            <w:r/>
            <w:r>
              <w:rPr>
                <w:sz w:val="18"/>
              </w:rPr>
            </w:r>
          </w:p>
        </w:tc>
      </w:tr>
      <w:tr>
        <w:tc>
          <w:tcPr>
            <w:tcW w:type="dxa" w:w="3402"/>
          </w:tcPr>
          <w:p>
            <w:pPr>
              <w:spacing w:after="20"/>
            </w:pPr>
            <w:r/>
            <w:r>
              <w:rPr>
                <w:sz w:val="18"/>
              </w:rPr>
              <w:t>Made safe: what was done straight away</w:t>
            </w:r>
          </w:p>
        </w:tc>
        <w:tc>
          <w:tcPr>
            <w:tcW w:type="dxa" w:w="6690"/>
          </w:tcPr>
          <w:p>
            <w:pPr>
              <w:spacing w:after="20"/>
            </w:pPr>
            <w:r/>
            <w:r>
              <w:rPr>
                <w:sz w:val="18"/>
              </w:rPr>
            </w:r>
          </w:p>
        </w:tc>
      </w:tr>
      <w:tr>
        <w:tc>
          <w:tcPr>
            <w:tcW w:type="dxa" w:w="3402"/>
          </w:tcPr>
          <w:p>
            <w:pPr>
              <w:spacing w:after="20"/>
            </w:pPr>
            <w:r/>
            <w:r>
              <w:rPr>
                <w:sz w:val="18"/>
              </w:rPr>
              <w:t>Told: the person’s employer</w:t>
            </w:r>
          </w:p>
        </w:tc>
        <w:tc>
          <w:tcPr>
            <w:tcW w:type="dxa" w:w="6690"/>
          </w:tcPr>
          <w:p>
            <w:pPr>
              <w:spacing w:after="20"/>
            </w:pPr>
            <w:r/>
            <w:r>
              <w:rPr>
                <w:sz w:val="18"/>
              </w:rPr>
            </w:r>
          </w:p>
        </w:tc>
      </w:tr>
      <w:tr>
        <w:tc>
          <w:tcPr>
            <w:tcW w:type="dxa" w:w="3402"/>
          </w:tcPr>
          <w:p>
            <w:pPr>
              <w:spacing w:after="20"/>
            </w:pPr>
            <w:r/>
            <w:r>
              <w:rPr>
                <w:sz w:val="18"/>
              </w:rPr>
              <w:t>Told: principal contractor or client</w:t>
            </w:r>
          </w:p>
        </w:tc>
        <w:tc>
          <w:tcPr>
            <w:tcW w:type="dxa" w:w="6690"/>
          </w:tcPr>
          <w:p>
            <w:pPr>
              <w:spacing w:after="20"/>
            </w:pPr>
            <w:r/>
            <w:r>
              <w:rPr>
                <w:sz w:val="18"/>
              </w:rPr>
            </w:r>
          </w:p>
        </w:tc>
      </w:tr>
      <w:tr>
        <w:tc>
          <w:tcPr>
            <w:tcW w:type="dxa" w:w="3402"/>
          </w:tcPr>
          <w:p>
            <w:pPr>
              <w:spacing w:after="20"/>
            </w:pPr>
            <w:r/>
            <w:r>
              <w:rPr>
                <w:sz w:val="18"/>
              </w:rPr>
              <w:t>Told: insurer, if a claim is likely</w:t>
            </w:r>
          </w:p>
        </w:tc>
        <w:tc>
          <w:tcPr>
            <w:tcW w:type="dxa" w:w="6690"/>
          </w:tcPr>
          <w:p>
            <w:pPr>
              <w:spacing w:after="20"/>
            </w:pPr>
            <w:r/>
            <w:r>
              <w:rPr>
                <w:sz w:val="18"/>
              </w:rPr>
            </w:r>
          </w:p>
        </w:tc>
      </w:tr>
      <w:tr>
        <w:tc>
          <w:tcPr>
            <w:tcW w:type="dxa" w:w="3402"/>
          </w:tcPr>
          <w:p>
            <w:pPr>
              <w:spacing w:after="20"/>
            </w:pPr>
            <w:r/>
            <w:r>
              <w:rPr>
                <w:sz w:val="18"/>
              </w:rPr>
              <w:t>Told: next of kin, if needed</w:t>
            </w:r>
          </w:p>
        </w:tc>
        <w:tc>
          <w:tcPr>
            <w:tcW w:type="dxa" w:w="6690"/>
          </w:tcPr>
          <w:p>
            <w:pPr>
              <w:spacing w:after="20"/>
            </w:pPr>
            <w:r/>
            <w:r>
              <w:rPr>
                <w:sz w:val="18"/>
              </w:rPr>
            </w:r>
          </w:p>
        </w:tc>
      </w:tr>
    </w:tbl>
    <w:p/>
    <w:p>
      <w:r>
        <w:rPr>
          <w:i w:val="0"/>
          <w:color w:val="6B6B6B"/>
          <w:sz w:val="17"/>
        </w:rPr>
        <w:t>The record is kept for at least three years (RIDDOR 2013 regulation 12). Employers with ten or more people normally at the same premises keep an accident book and keep each entry for three years (Social Security (Claims and Payments) Regulations 1979 regulation 25).</w:t>
      </w:r>
    </w:p>
    <w:p>
      <w:r>
        <w:br w:type="page"/>
      </w:r>
    </w:p>
    <w:p>
      <w:pPr>
        <w:spacing w:after="0"/>
      </w:pPr>
      <w:r>
        <w:rPr>
          <w:b/>
          <w:color w:val="14214D"/>
          <w:sz w:val="16"/>
        </w:rPr>
        <w:t>INVESTIGATION</w:t>
      </w:r>
    </w:p>
    <w:p>
      <w:pPr>
        <w:pStyle w:val="Heading1"/>
      </w:pPr>
      <w:r>
        <w:t>Why it happened, and what changes</w:t>
      </w:r>
    </w:p>
    <w:p>
      <w:r>
        <w:rPr>
          <w:i w:val="0"/>
          <w:color w:val="6B6B6B"/>
          <w:sz w:val="18"/>
        </w:rPr>
        <w:t>HSE’s guide HSG245 looks for the immediate cause, the underlying causes and the root cause, so the action fixes the system rather than the moment.</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8"/>
              </w:rPr>
              <w:t>Field</w:t>
            </w:r>
          </w:p>
        </w:tc>
        <w:tc>
          <w:tcPr>
            <w:tcW w:type="dxa" w:w="6690"/>
            <w:shd w:val="clear" w:color="auto" w:fill="E8EAF1"/>
          </w:tcPr>
          <w:p>
            <w:r/>
            <w:r>
              <w:rPr>
                <w:b/>
                <w:sz w:val="18"/>
              </w:rPr>
              <w:t>Entry</w:t>
            </w:r>
          </w:p>
        </w:tc>
      </w:tr>
      <w:tr>
        <w:tc>
          <w:tcPr>
            <w:tcW w:type="dxa" w:w="3402"/>
          </w:tcPr>
          <w:p>
            <w:pPr>
              <w:spacing w:after="20"/>
            </w:pPr>
            <w:r/>
            <w:r>
              <w:rPr>
                <w:sz w:val="18"/>
              </w:rPr>
              <w:t>Immediate cause</w:t>
            </w:r>
          </w:p>
        </w:tc>
        <w:tc>
          <w:tcPr>
            <w:tcW w:type="dxa" w:w="6690"/>
          </w:tcPr>
          <w:p>
            <w:pPr>
              <w:spacing w:after="20"/>
            </w:pPr>
            <w:r/>
            <w:r>
              <w:rPr>
                <w:sz w:val="18"/>
              </w:rPr>
            </w:r>
          </w:p>
        </w:tc>
      </w:tr>
      <w:tr>
        <w:tc>
          <w:tcPr>
            <w:tcW w:type="dxa" w:w="3402"/>
          </w:tcPr>
          <w:p>
            <w:pPr>
              <w:spacing w:after="20"/>
            </w:pPr>
            <w:r/>
            <w:r>
              <w:rPr>
                <w:sz w:val="18"/>
              </w:rPr>
              <w:t>Underlying causes</w:t>
            </w:r>
          </w:p>
        </w:tc>
        <w:tc>
          <w:tcPr>
            <w:tcW w:type="dxa" w:w="6690"/>
          </w:tcPr>
          <w:p>
            <w:pPr>
              <w:spacing w:after="20"/>
            </w:pPr>
            <w:r/>
            <w:r>
              <w:rPr>
                <w:sz w:val="18"/>
              </w:rPr>
            </w:r>
          </w:p>
        </w:tc>
      </w:tr>
      <w:tr>
        <w:tc>
          <w:tcPr>
            <w:tcW w:type="dxa" w:w="3402"/>
          </w:tcPr>
          <w:p>
            <w:pPr>
              <w:spacing w:after="20"/>
            </w:pPr>
            <w:r/>
            <w:r>
              <w:rPr>
                <w:sz w:val="18"/>
              </w:rPr>
              <w:t>Root cause</w:t>
            </w:r>
          </w:p>
        </w:tc>
        <w:tc>
          <w:tcPr>
            <w:tcW w:type="dxa" w:w="6690"/>
          </w:tcPr>
          <w:p>
            <w:pPr>
              <w:spacing w:after="20"/>
            </w:pPr>
            <w:r/>
            <w:r>
              <w:rPr>
                <w:sz w:val="18"/>
              </w:rPr>
            </w:r>
          </w:p>
        </w:tc>
      </w:tr>
      <w:tr>
        <w:tc>
          <w:tcPr>
            <w:tcW w:type="dxa" w:w="3402"/>
          </w:tcPr>
          <w:p>
            <w:pPr>
              <w:spacing w:after="20"/>
            </w:pPr>
            <w:r/>
            <w:r>
              <w:rPr>
                <w:sz w:val="18"/>
              </w:rPr>
              <w:t>Could it have been worse: minor, serious injury, major injury or death</w:t>
            </w:r>
          </w:p>
        </w:tc>
        <w:tc>
          <w:tcPr>
            <w:tcW w:type="dxa" w:w="6690"/>
          </w:tcPr>
          <w:p>
            <w:pPr>
              <w:spacing w:after="20"/>
            </w:pPr>
            <w:r/>
            <w:r>
              <w:rPr>
                <w:sz w:val="18"/>
              </w:rPr>
            </w:r>
          </w:p>
        </w:tc>
      </w:tr>
    </w:tbl>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5102"/>
            <w:shd w:val="clear" w:color="auto" w:fill="E8EAF1"/>
          </w:tcPr>
          <w:p>
            <w:r/>
            <w:r>
              <w:rPr>
                <w:b/>
                <w:sz w:val="17"/>
              </w:rPr>
              <w:t>Action</w:t>
            </w:r>
          </w:p>
        </w:tc>
        <w:tc>
          <w:tcPr>
            <w:tcW w:type="dxa" w:w="2268"/>
            <w:shd w:val="clear" w:color="auto" w:fill="E8EAF1"/>
          </w:tcPr>
          <w:p>
            <w:r/>
            <w:r>
              <w:rPr>
                <w:b/>
                <w:sz w:val="17"/>
              </w:rPr>
              <w:t>Owner</w:t>
            </w:r>
          </w:p>
        </w:tc>
        <w:tc>
          <w:tcPr>
            <w:tcW w:type="dxa" w:w="1361"/>
            <w:shd w:val="clear" w:color="auto" w:fill="E8EAF1"/>
          </w:tcPr>
          <w:p>
            <w:r/>
            <w:r>
              <w:rPr>
                <w:b/>
                <w:sz w:val="17"/>
              </w:rPr>
              <w:t>By</w:t>
            </w:r>
          </w:p>
        </w:tc>
        <w:tc>
          <w:tcPr>
            <w:tcW w:type="dxa" w:w="1361"/>
            <w:shd w:val="clear" w:color="auto" w:fill="E8EAF1"/>
          </w:tcPr>
          <w:p>
            <w:r/>
            <w:r>
              <w:rPr>
                <w:b/>
                <w:sz w:val="17"/>
              </w:rPr>
              <w:t>Done on</w:t>
            </w:r>
          </w:p>
        </w:tc>
      </w:tr>
      <w:tr>
        <w:tc>
          <w:tcPr>
            <w:tcW w:type="dxa" w:w="5102"/>
          </w:tcPr>
          <w:p>
            <w:pPr>
              <w:spacing w:after="20"/>
            </w:pPr>
            <w:r/>
            <w:r>
              <w:rPr>
                <w:sz w:val="17"/>
              </w:rPr>
            </w:r>
          </w:p>
        </w:tc>
        <w:tc>
          <w:tcPr>
            <w:tcW w:type="dxa" w:w="2268"/>
          </w:tcPr>
          <w:p>
            <w:pPr>
              <w:spacing w:after="20"/>
            </w:pPr>
            <w:r/>
            <w:r>
              <w:rPr>
                <w:sz w:val="17"/>
              </w:rPr>
            </w:r>
          </w:p>
        </w:tc>
        <w:tc>
          <w:tcPr>
            <w:tcW w:type="dxa" w:w="1361"/>
          </w:tcPr>
          <w:p>
            <w:pPr>
              <w:spacing w:after="20"/>
            </w:pPr>
            <w:r/>
            <w:r>
              <w:rPr>
                <w:sz w:val="17"/>
              </w:rPr>
            </w:r>
          </w:p>
        </w:tc>
        <w:tc>
          <w:tcPr>
            <w:tcW w:type="dxa" w:w="1361"/>
          </w:tcPr>
          <w:p>
            <w:pPr>
              <w:spacing w:after="20"/>
            </w:pPr>
            <w:r/>
            <w:r>
              <w:rPr>
                <w:sz w:val="17"/>
              </w:rPr>
            </w:r>
          </w:p>
        </w:tc>
      </w:tr>
      <w:tr>
        <w:tc>
          <w:tcPr>
            <w:tcW w:type="dxa" w:w="5102"/>
          </w:tcPr>
          <w:p>
            <w:pPr>
              <w:spacing w:after="20"/>
            </w:pPr>
            <w:r/>
            <w:r>
              <w:rPr>
                <w:sz w:val="17"/>
              </w:rPr>
            </w:r>
          </w:p>
        </w:tc>
        <w:tc>
          <w:tcPr>
            <w:tcW w:type="dxa" w:w="2268"/>
          </w:tcPr>
          <w:p>
            <w:pPr>
              <w:spacing w:after="20"/>
            </w:pPr>
            <w:r/>
            <w:r>
              <w:rPr>
                <w:sz w:val="17"/>
              </w:rPr>
            </w:r>
          </w:p>
        </w:tc>
        <w:tc>
          <w:tcPr>
            <w:tcW w:type="dxa" w:w="1361"/>
          </w:tcPr>
          <w:p>
            <w:pPr>
              <w:spacing w:after="20"/>
            </w:pPr>
            <w:r/>
            <w:r>
              <w:rPr>
                <w:sz w:val="17"/>
              </w:rPr>
            </w:r>
          </w:p>
        </w:tc>
        <w:tc>
          <w:tcPr>
            <w:tcW w:type="dxa" w:w="1361"/>
          </w:tcPr>
          <w:p>
            <w:pPr>
              <w:spacing w:after="20"/>
            </w:pPr>
            <w:r/>
            <w:r>
              <w:rPr>
                <w:sz w:val="17"/>
              </w:rPr>
            </w:r>
          </w:p>
        </w:tc>
      </w:tr>
      <w:tr>
        <w:tc>
          <w:tcPr>
            <w:tcW w:type="dxa" w:w="5102"/>
          </w:tcPr>
          <w:p>
            <w:pPr>
              <w:spacing w:after="20"/>
            </w:pPr>
            <w:r/>
            <w:r>
              <w:rPr>
                <w:sz w:val="17"/>
              </w:rPr>
            </w:r>
          </w:p>
        </w:tc>
        <w:tc>
          <w:tcPr>
            <w:tcW w:type="dxa" w:w="2268"/>
          </w:tcPr>
          <w:p>
            <w:pPr>
              <w:spacing w:after="20"/>
            </w:pPr>
            <w:r/>
            <w:r>
              <w:rPr>
                <w:sz w:val="17"/>
              </w:rPr>
            </w:r>
          </w:p>
        </w:tc>
        <w:tc>
          <w:tcPr>
            <w:tcW w:type="dxa" w:w="1361"/>
          </w:tcPr>
          <w:p>
            <w:pPr>
              <w:spacing w:after="20"/>
            </w:pPr>
            <w:r/>
            <w:r>
              <w:rPr>
                <w:sz w:val="17"/>
              </w:rPr>
            </w:r>
          </w:p>
        </w:tc>
        <w:tc>
          <w:tcPr>
            <w:tcW w:type="dxa" w:w="1361"/>
          </w:tcPr>
          <w:p>
            <w:pPr>
              <w:spacing w:after="20"/>
            </w:pPr>
            <w:r/>
            <w:r>
              <w:rPr>
                <w:sz w:val="17"/>
              </w:rPr>
            </w:r>
          </w:p>
        </w:tc>
      </w:tr>
      <w:tr>
        <w:tc>
          <w:tcPr>
            <w:tcW w:type="dxa" w:w="5102"/>
          </w:tcPr>
          <w:p>
            <w:pPr>
              <w:spacing w:after="20"/>
            </w:pPr>
            <w:r/>
            <w:r>
              <w:rPr>
                <w:sz w:val="17"/>
              </w:rPr>
            </w:r>
          </w:p>
        </w:tc>
        <w:tc>
          <w:tcPr>
            <w:tcW w:type="dxa" w:w="2268"/>
          </w:tcPr>
          <w:p>
            <w:pPr>
              <w:spacing w:after="20"/>
            </w:pPr>
            <w:r/>
            <w:r>
              <w:rPr>
                <w:sz w:val="17"/>
              </w:rPr>
            </w:r>
          </w:p>
        </w:tc>
        <w:tc>
          <w:tcPr>
            <w:tcW w:type="dxa" w:w="1361"/>
          </w:tcPr>
          <w:p>
            <w:pPr>
              <w:spacing w:after="20"/>
            </w:pPr>
            <w:r/>
            <w:r>
              <w:rPr>
                <w:sz w:val="17"/>
              </w:rPr>
            </w:r>
          </w:p>
        </w:tc>
        <w:tc>
          <w:tcPr>
            <w:tcW w:type="dxa" w:w="1361"/>
          </w:tcPr>
          <w:p>
            <w:pPr>
              <w:spacing w:after="20"/>
            </w:pPr>
            <w:r/>
            <w:r>
              <w:rPr>
                <w:sz w:val="17"/>
              </w:rPr>
            </w:r>
          </w:p>
        </w:tc>
      </w:tr>
      <w:tr>
        <w:tc>
          <w:tcPr>
            <w:tcW w:type="dxa" w:w="5102"/>
          </w:tcPr>
          <w:p>
            <w:pPr>
              <w:spacing w:after="20"/>
            </w:pPr>
            <w:r/>
            <w:r>
              <w:rPr>
                <w:sz w:val="17"/>
              </w:rPr>
            </w:r>
          </w:p>
        </w:tc>
        <w:tc>
          <w:tcPr>
            <w:tcW w:type="dxa" w:w="2268"/>
          </w:tcPr>
          <w:p>
            <w:pPr>
              <w:spacing w:after="20"/>
            </w:pPr>
            <w:r/>
            <w:r>
              <w:rPr>
                <w:sz w:val="17"/>
              </w:rPr>
            </w:r>
          </w:p>
        </w:tc>
        <w:tc>
          <w:tcPr>
            <w:tcW w:type="dxa" w:w="1361"/>
          </w:tcPr>
          <w:p>
            <w:pPr>
              <w:spacing w:after="20"/>
            </w:pPr>
            <w:r/>
            <w:r>
              <w:rPr>
                <w:sz w:val="17"/>
              </w:rPr>
            </w:r>
          </w:p>
        </w:tc>
        <w:tc>
          <w:tcPr>
            <w:tcW w:type="dxa" w:w="1361"/>
          </w:tcPr>
          <w:p>
            <w:pPr>
              <w:spacing w:after="20"/>
            </w:pPr>
            <w:r/>
            <w:r>
              <w:rPr>
                <w:sz w:val="17"/>
              </w:rPr>
            </w:r>
          </w:p>
        </w:tc>
      </w:tr>
    </w:tbl>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8"/>
              </w:rPr>
              <w:t>Field</w:t>
            </w:r>
          </w:p>
        </w:tc>
        <w:tc>
          <w:tcPr>
            <w:tcW w:type="dxa" w:w="6690"/>
            <w:shd w:val="clear" w:color="auto" w:fill="E8EAF1"/>
          </w:tcPr>
          <w:p>
            <w:r/>
            <w:r>
              <w:rPr>
                <w:b/>
                <w:sz w:val="18"/>
              </w:rPr>
              <w:t>Entry</w:t>
            </w:r>
          </w:p>
        </w:tc>
      </w:tr>
      <w:tr>
        <w:tc>
          <w:tcPr>
            <w:tcW w:type="dxa" w:w="3402"/>
          </w:tcPr>
          <w:p>
            <w:pPr>
              <w:spacing w:after="20"/>
            </w:pPr>
            <w:r/>
            <w:r>
              <w:rPr>
                <w:sz w:val="18"/>
              </w:rPr>
              <w:t>Lessons briefed at</w:t>
            </w:r>
          </w:p>
        </w:tc>
        <w:tc>
          <w:tcPr>
            <w:tcW w:type="dxa" w:w="6690"/>
          </w:tcPr>
          <w:p>
            <w:pPr>
              <w:spacing w:after="20"/>
            </w:pPr>
            <w:r/>
            <w:r>
              <w:rPr>
                <w:sz w:val="18"/>
              </w:rPr>
            </w:r>
          </w:p>
        </w:tc>
      </w:tr>
      <w:tr>
        <w:tc>
          <w:tcPr>
            <w:tcW w:type="dxa" w:w="3402"/>
          </w:tcPr>
          <w:p>
            <w:pPr>
              <w:spacing w:after="20"/>
            </w:pPr>
            <w:r/>
            <w:r>
              <w:rPr>
                <w:sz w:val="18"/>
              </w:rPr>
              <w:t>Date</w:t>
            </w:r>
          </w:p>
        </w:tc>
        <w:tc>
          <w:tcPr>
            <w:tcW w:type="dxa" w:w="6690"/>
          </w:tcPr>
          <w:p>
            <w:pPr>
              <w:spacing w:after="20"/>
            </w:pPr>
            <w:r/>
            <w:r>
              <w:rPr>
                <w:sz w:val="18"/>
              </w:rPr>
            </w:r>
          </w:p>
        </w:tc>
      </w:tr>
      <w:tr>
        <w:tc>
          <w:tcPr>
            <w:tcW w:type="dxa" w:w="3402"/>
          </w:tcPr>
          <w:p>
            <w:pPr>
              <w:spacing w:after="20"/>
            </w:pPr>
            <w:r/>
            <w:r>
              <w:rPr>
                <w:sz w:val="18"/>
              </w:rPr>
              <w:t>Investigated by</w:t>
            </w:r>
          </w:p>
        </w:tc>
        <w:tc>
          <w:tcPr>
            <w:tcW w:type="dxa" w:w="6690"/>
          </w:tcPr>
          <w:p>
            <w:pPr>
              <w:spacing w:after="20"/>
            </w:pPr>
            <w:r/>
            <w:r>
              <w:rPr>
                <w:sz w:val="18"/>
              </w:rPr>
            </w:r>
          </w:p>
        </w:tc>
      </w:tr>
      <w:tr>
        <w:tc>
          <w:tcPr>
            <w:tcW w:type="dxa" w:w="3402"/>
          </w:tcPr>
          <w:p>
            <w:pPr>
              <w:spacing w:after="20"/>
            </w:pPr>
            <w:r/>
            <w:r>
              <w:rPr>
                <w:sz w:val="18"/>
              </w:rPr>
              <w:t>Position</w:t>
            </w:r>
          </w:p>
        </w:tc>
        <w:tc>
          <w:tcPr>
            <w:tcW w:type="dxa" w:w="6690"/>
          </w:tcPr>
          <w:p>
            <w:pPr>
              <w:spacing w:after="20"/>
            </w:pPr>
            <w:r/>
            <w:r>
              <w:rPr>
                <w:sz w:val="18"/>
              </w:rPr>
            </w:r>
          </w:p>
        </w:tc>
      </w:tr>
      <w:tr>
        <w:tc>
          <w:tcPr>
            <w:tcW w:type="dxa" w:w="3402"/>
          </w:tcPr>
          <w:p>
            <w:pPr>
              <w:spacing w:after="20"/>
            </w:pPr>
            <w:r/>
            <w:r>
              <w:rPr>
                <w:sz w:val="18"/>
              </w:rPr>
              <w:t>Signature</w:t>
            </w:r>
          </w:p>
        </w:tc>
        <w:tc>
          <w:tcPr>
            <w:tcW w:type="dxa" w:w="6690"/>
          </w:tcPr>
          <w:p>
            <w:pPr>
              <w:spacing w:after="20"/>
            </w:pPr>
            <w:r/>
            <w:r>
              <w:rPr>
                <w:sz w:val="18"/>
              </w:rPr>
            </w:r>
          </w:p>
        </w:tc>
      </w:tr>
      <w:tr>
        <w:tc>
          <w:tcPr>
            <w:tcW w:type="dxa" w:w="3402"/>
          </w:tcPr>
          <w:p>
            <w:pPr>
              <w:spacing w:after="20"/>
            </w:pPr>
            <w:r/>
            <w:r>
              <w:rPr>
                <w:sz w:val="18"/>
              </w:rPr>
              <w:t>Date</w:t>
            </w:r>
          </w:p>
        </w:tc>
        <w:tc>
          <w:tcPr>
            <w:tcW w:type="dxa" w:w="6690"/>
          </w:tcPr>
          <w:p>
            <w:pPr>
              <w:spacing w:after="20"/>
            </w:pPr>
            <w:r/>
            <w:r>
              <w:rPr>
                <w:sz w:val="18"/>
              </w:rPr>
            </w:r>
          </w:p>
        </w:tc>
      </w:tr>
    </w:tbl>
    <w:p/>
    <w:p>
      <w:r>
        <w:rPr>
          <w:i/>
          <w:color w:val="6B6B6B"/>
          <w:sz w:val="16"/>
        </w:rPr>
        <w:t>Not legal advice. Check it against HSE guidance and your own procedures.</w:t>
      </w:r>
    </w:p>
    <w:sectPr w:rsidR="00FC693F" w:rsidRPr="0006063C" w:rsidSect="00034616">
      <w:headerReference w:type="default" r:id="rId9"/>
      <w:footerReference w:type="default" r:id="rId10"/>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unibuild.co.uk/downloads/incident-report-form/. Not legal advice: tailor it to the job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Incident report form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438</Words>
  <Characters>2240</Characters>
  <Application>Microsoft Macintosh Word</Application>
  <DocSecurity>0</DocSecurity>
  <Paragraphs>83</Paragraphs>
  <ScaleCrop>false</ScaleCrop>
  <HeadingPairs>
    <vt:vector size="2" baseType="variant">
      <vt:variant>
        <vt:lpstr>Title</vt:lpstr>
      </vt:variant>
      <vt:variant>
        <vt:i4>1</vt:i4>
      </vt:variant>
    </vt:vector>
  </HeadingPairs>
  <TitlesOfParts>
    <vt:vector size="1" baseType="lpstr">
      <vt:lpstr>Incident report form template</vt:lpstr>
    </vt:vector>
  </TitlesOfParts>
  <Manager/>
  <Company>Unibuild Technologies Limited</Company>
  <LinksUpToDate>false</LinksUpToDate>
  <CharactersWithSpaces>2595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Incident report form template (accident, near miss and RIDDOR record), free editable Word document | Unibuild</dc:title>
  <dc:subject>An accident, near miss or dangerous occurrence: the person, the injury, witnesses and first aid, a RIDDOR check against the specified injuries and the seven-day rule with the deadlines, then the investigation, causes and actions.</dc:subject>
  <dc:creator>Unibuild</dc:creator>
  <cp:keywords>incident report form, Incident report form template Word, Word template, accident report form, incident report template, accident report form template, near miss report form, near miss reporting form, RIDDOR report form, accident investigation form</cp:keywords>
  <dc:description>A free editable incident report form for UK trades and construction sites: an accident, near miss, dangerous occurrence or case of ill health, the person involved, the injury, witnesses and first aid, a RIDDOR check against the specified injuries and the seven-day rule with the reporting deadlines, then the investigation, causes and actions. Built on RIDDOR 2013, the accident book rules and HSE guidance HSG245. Free to download, use and reuse, from Unibuild (unibuild.co.uk). This is the Word version, to edit in Microsoft Word or any program that opens .docx files. Page: https://unibuild.co.uk/downloads/incident-report-form/</dc:description>
  <cp:lastModifiedBy>Unibuild</cp:lastModifiedBy>
  <cp:revision>1</cp:revision>
  <dcterms:created xsi:type="dcterms:W3CDTF">2026-10-28T00:00:00Z</dcterms:created>
  <dcterms:modified xsi:type="dcterms:W3CDTF">2026-10-28T07:10:31Z</dcterms:modified>
  <cp:category>Report</cp:category>
  <dc:language>en-GB</dc:language>
  <dc:identifier>https://unibuild.co.uk/assets/downloads/incident-report-form.docx</dc:identifier>
</cp:coreProperties>
</file>