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Hot works and welding RAMS</w:t>
      </w:r>
    </w:p>
    <w:p>
      <w:r>
        <w:rPr>
          <w:i w:val="0"/>
          <w:sz w:val="22"/>
        </w:rPr>
        <w:t>Welding, cutting, grinding and other hot work. Pre-filled with typical hazards, controls and sequence: edit it for this site.</w:t>
      </w:r>
    </w:p>
    <w:p>
      <w:r>
        <w:rPr>
          <w:i w:val="0"/>
          <w:color w:val="6B6B6B"/>
          <w:sz w:val="17"/>
        </w:rPr>
        <w:t>Management of Health and Safety at Work Regulations 1999, regulation 3. CDM 2015 regulation 29 and COSHH 2002.</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Welding, cutting, grinding and other hot work</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Hot work at [location]: [welding, oxy-fuel cutting, grinding, brazing or torch work] on [steelwork, pipework or roof], as shown on [drawing ref]. Includes preparing the area, the permit, the fire watch and making safe. Hot work only where cold methods are not practicable. Not included: [list any exclusions].</w:t>
      </w:r>
    </w:p>
    <w:p>
      <w:pPr>
        <w:pStyle w:val="Heading2"/>
      </w:pPr>
      <w:r>
        <w:t>Location and access</w:t>
      </w:r>
    </w:p>
    <w:p>
      <w:r>
        <w:rPr>
          <w:i w:val="0"/>
          <w:sz w:val="20"/>
        </w:rPr>
        <w:t>Site access via [gate]. Cylinders stored at [compound location], upright and secured, oxygen apart from fuel gases. Work area at [location], with the floor below and adjoining rooms at [refs]. Hot work hours [08:00 to 15:00], ending two hours before site close.</w:t>
      </w:r>
    </w:p>
    <w:p>
      <w:pPr>
        <w:pStyle w:val="Heading2"/>
      </w:pPr>
      <w:r>
        <w:t>Interfaces with other trades</w:t>
      </w:r>
    </w:p>
    <w:p>
      <w:r>
        <w:rPr>
          <w:i w:val="0"/>
          <w:sz w:val="20"/>
        </w:rPr>
        <w:t>Other trades kept out of the work area and away from falling sparks: [trades]. Fire alarm detectors in the area isolated only under the site procedure, by [name]. Site security told about former hot work areas at close.</w:t>
      </w:r>
    </w:p>
    <w:p>
      <w:pPr>
        <w:pStyle w:val="Heading2"/>
      </w:pPr>
      <w:r>
        <w:t>Documents this RAMS relies on</w:t>
      </w:r>
    </w:p>
    <w:p>
      <w:r>
        <w:rPr>
          <w:i w:val="0"/>
          <w:sz w:val="20"/>
        </w:rPr>
        <w:t>Hot work permit [ref]; COSHH assessment for the metals and coatings [ref]; LEV test record; RPE face-fit test records; welding procedure [ref]. Site fire plan and alarm arrangements; DSEAR assessment where flammable atmospheres may exist.</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Welders</w:t>
            </w:r>
          </w:p>
        </w:tc>
        <w:tc>
          <w:tcPr>
            <w:tcW w:type="dxa" w:w="2041"/>
          </w:tcPr>
          <w:p>
            <w:pPr>
              <w:spacing w:after="20"/>
            </w:pPr>
            <w:r/>
            <w:r>
              <w:rPr>
                <w:sz w:val="17"/>
              </w:rPr>
            </w:r>
          </w:p>
        </w:tc>
        <w:tc>
          <w:tcPr>
            <w:tcW w:type="dxa" w:w="4309"/>
          </w:tcPr>
          <w:p>
            <w:pPr>
              <w:spacing w:after="20"/>
            </w:pPr>
            <w:r/>
            <w:r>
              <w:rPr>
                <w:sz w:val="17"/>
              </w:rPr>
              <w:t>Trained and assessed for the process and position, working to the welding procedure for the job.</w:t>
            </w:r>
          </w:p>
        </w:tc>
        <w:tc>
          <w:tcPr>
            <w:tcW w:type="dxa" w:w="1701"/>
          </w:tcPr>
          <w:p>
            <w:pPr>
              <w:spacing w:after="20"/>
            </w:pPr>
            <w:r/>
            <w:r>
              <w:rPr>
                <w:sz w:val="17"/>
              </w:rPr>
            </w:r>
          </w:p>
        </w:tc>
      </w:tr>
      <w:tr>
        <w:tc>
          <w:tcPr>
            <w:tcW w:type="dxa" w:w="2041"/>
          </w:tcPr>
          <w:p>
            <w:pPr>
              <w:spacing w:after="20"/>
            </w:pPr>
            <w:r/>
            <w:r>
              <w:rPr>
                <w:sz w:val="17"/>
              </w:rPr>
              <w:t>Permit issuer</w:t>
            </w:r>
          </w:p>
        </w:tc>
        <w:tc>
          <w:tcPr>
            <w:tcW w:type="dxa" w:w="2041"/>
          </w:tcPr>
          <w:p>
            <w:pPr>
              <w:spacing w:after="20"/>
            </w:pPr>
            <w:r/>
            <w:r>
              <w:rPr>
                <w:sz w:val="17"/>
              </w:rPr>
            </w:r>
          </w:p>
        </w:tc>
        <w:tc>
          <w:tcPr>
            <w:tcW w:type="dxa" w:w="4309"/>
          </w:tcPr>
          <w:p>
            <w:pPr>
              <w:spacing w:after="20"/>
            </w:pPr>
            <w:r/>
            <w:r>
              <w:rPr>
                <w:sz w:val="17"/>
              </w:rPr>
              <w:t>Given clear authority by the principal contractor to issue and close hot work permits.</w:t>
            </w:r>
          </w:p>
        </w:tc>
        <w:tc>
          <w:tcPr>
            <w:tcW w:type="dxa" w:w="1701"/>
          </w:tcPr>
          <w:p>
            <w:pPr>
              <w:spacing w:after="20"/>
            </w:pPr>
            <w:r/>
            <w:r>
              <w:rPr>
                <w:sz w:val="17"/>
              </w:rPr>
            </w:r>
          </w:p>
        </w:tc>
      </w:tr>
      <w:tr>
        <w:tc>
          <w:tcPr>
            <w:tcW w:type="dxa" w:w="2041"/>
          </w:tcPr>
          <w:p>
            <w:pPr>
              <w:spacing w:after="20"/>
            </w:pPr>
            <w:r/>
            <w:r>
              <w:rPr>
                <w:sz w:val="17"/>
              </w:rPr>
              <w:t>Fire watch</w:t>
            </w:r>
          </w:p>
        </w:tc>
        <w:tc>
          <w:tcPr>
            <w:tcW w:type="dxa" w:w="2041"/>
          </w:tcPr>
          <w:p>
            <w:pPr>
              <w:spacing w:after="20"/>
            </w:pPr>
            <w:r/>
            <w:r>
              <w:rPr>
                <w:sz w:val="17"/>
              </w:rPr>
            </w:r>
          </w:p>
        </w:tc>
        <w:tc>
          <w:tcPr>
            <w:tcW w:type="dxa" w:w="4309"/>
          </w:tcPr>
          <w:p>
            <w:pPr>
              <w:spacing w:after="20"/>
            </w:pPr>
            <w:r/>
            <w:r>
              <w:rPr>
                <w:sz w:val="17"/>
              </w:rPr>
              <w:t>Briefed on the area, trained to use the extinguishers, and able to raise the alarm.</w:t>
            </w:r>
          </w:p>
        </w:tc>
        <w:tc>
          <w:tcPr>
            <w:tcW w:type="dxa" w:w="1701"/>
          </w:tcPr>
          <w:p>
            <w:pPr>
              <w:spacing w:after="20"/>
            </w:pPr>
            <w:r/>
            <w:r>
              <w:rPr>
                <w:sz w:val="17"/>
              </w:rPr>
            </w:r>
          </w:p>
        </w:tc>
      </w:tr>
      <w:tr>
        <w:tc>
          <w:tcPr>
            <w:tcW w:type="dxa" w:w="2041"/>
          </w:tcPr>
          <w:p>
            <w:pPr>
              <w:spacing w:after="20"/>
            </w:pPr>
            <w:r/>
            <w:r>
              <w:rPr>
                <w:sz w:val="17"/>
              </w:rPr>
              <w:t>Grinder users</w:t>
            </w:r>
          </w:p>
        </w:tc>
        <w:tc>
          <w:tcPr>
            <w:tcW w:type="dxa" w:w="2041"/>
          </w:tcPr>
          <w:p>
            <w:pPr>
              <w:spacing w:after="20"/>
            </w:pPr>
            <w:r/>
            <w:r>
              <w:rPr>
                <w:sz w:val="17"/>
              </w:rPr>
            </w:r>
          </w:p>
        </w:tc>
        <w:tc>
          <w:tcPr>
            <w:tcW w:type="dxa" w:w="4309"/>
          </w:tcPr>
          <w:p>
            <w:pPr>
              <w:spacing w:after="20"/>
            </w:pPr>
            <w:r/>
            <w:r>
              <w:rPr>
                <w:sz w:val="17"/>
              </w:rPr>
              <w:t>Trained in the safe use and mounting of abrasive wheels, with a record of the training kept.</w:t>
            </w:r>
          </w:p>
        </w:tc>
        <w:tc>
          <w:tcPr>
            <w:tcW w:type="dxa" w:w="1701"/>
          </w:tcPr>
          <w:p>
            <w:pPr>
              <w:spacing w:after="20"/>
            </w:pPr>
            <w:r/>
            <w:r>
              <w:rPr>
                <w:sz w:val="17"/>
              </w:rPr>
            </w:r>
          </w:p>
        </w:tc>
      </w:tr>
      <w:tr>
        <w:tc>
          <w:tcPr>
            <w:tcW w:type="dxa" w:w="2041"/>
          </w:tcPr>
          <w:p>
            <w:pPr>
              <w:spacing w:after="20"/>
            </w:pPr>
            <w:r/>
            <w:r>
              <w:rPr>
                <w:sz w:val="17"/>
              </w:rPr>
              <w:t>Gas equipment users</w:t>
            </w:r>
          </w:p>
        </w:tc>
        <w:tc>
          <w:tcPr>
            <w:tcW w:type="dxa" w:w="2041"/>
          </w:tcPr>
          <w:p>
            <w:pPr>
              <w:spacing w:after="20"/>
            </w:pPr>
            <w:r/>
            <w:r>
              <w:rPr>
                <w:sz w:val="17"/>
              </w:rPr>
            </w:r>
          </w:p>
        </w:tc>
        <w:tc>
          <w:tcPr>
            <w:tcW w:type="dxa" w:w="4309"/>
          </w:tcPr>
          <w:p>
            <w:pPr>
              <w:spacing w:after="20"/>
            </w:pPr>
            <w:r/>
            <w:r>
              <w:rPr>
                <w:sz w:val="17"/>
              </w:rPr>
              <w:t>Trained in oxy-fuel equipment, including lighting up, shutting down and what to do after a flashback.</w:t>
            </w:r>
          </w:p>
        </w:tc>
        <w:tc>
          <w:tcPr>
            <w:tcW w:type="dxa" w:w="1701"/>
          </w:tcPr>
          <w:p>
            <w:pPr>
              <w:spacing w:after="20"/>
            </w:pPr>
            <w:r/>
            <w:r>
              <w:rPr>
                <w:sz w:val="17"/>
              </w:rPr>
            </w:r>
          </w:p>
        </w:tc>
      </w:tr>
      <w:tr>
        <w:tc>
          <w:tcPr>
            <w:tcW w:type="dxa" w:w="2041"/>
          </w:tcPr>
          <w:p>
            <w:pPr>
              <w:spacing w:after="20"/>
            </w:pPr>
            <w:r/>
            <w:r>
              <w:rPr>
                <w:sz w:val="17"/>
              </w:rPr>
              <w:t>RPE wearers</w:t>
            </w:r>
          </w:p>
        </w:tc>
        <w:tc>
          <w:tcPr>
            <w:tcW w:type="dxa" w:w="2041"/>
          </w:tcPr>
          <w:p>
            <w:pPr>
              <w:spacing w:after="20"/>
            </w:pPr>
            <w:r/>
            <w:r>
              <w:rPr>
                <w:sz w:val="17"/>
              </w:rPr>
            </w:r>
          </w:p>
        </w:tc>
        <w:tc>
          <w:tcPr>
            <w:tcW w:type="dxa" w:w="4309"/>
          </w:tcPr>
          <w:p>
            <w:pPr>
              <w:spacing w:after="20"/>
            </w:pPr>
            <w:r/>
            <w:r>
              <w:rPr>
                <w:sz w:val="17"/>
              </w:rPr>
              <w:t>Face-fit tested for each tight-fitting mask they use, and trained to check it before use.</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Before the day</w:t>
            </w:r>
          </w:p>
        </w:tc>
        <w:tc>
          <w:tcPr>
            <w:tcW w:type="dxa" w:w="4309"/>
          </w:tcPr>
          <w:p>
            <w:pPr>
              <w:spacing w:after="20"/>
            </w:pPr>
            <w:r/>
            <w:r>
              <w:rPr>
                <w:sz w:val="17"/>
              </w:rPr>
              <w:t>Confirm hot work is needed and cold methods are not practicable. Survey the area, including voids, the other side of walls and the floor below, and agree the permit with the site.</w:t>
            </w:r>
          </w:p>
        </w:tc>
        <w:tc>
          <w:tcPr>
            <w:tcW w:type="dxa" w:w="2948"/>
          </w:tcPr>
          <w:p>
            <w:pPr>
              <w:spacing w:after="20"/>
            </w:pPr>
            <w:r/>
            <w:r>
              <w:rPr>
                <w:sz w:val="17"/>
              </w:rPr>
              <w:t>Combustibles and alarm arrangements identified; COSHH assessment for the metals and coatings; RAMS approved.</w:t>
            </w:r>
          </w:p>
        </w:tc>
        <w:tc>
          <w:tcPr>
            <w:tcW w:type="dxa" w:w="1247"/>
          </w:tcPr>
          <w:p>
            <w:pPr>
              <w:spacing w:after="20"/>
            </w:pPr>
            <w:r/>
            <w:r>
              <w:rPr>
                <w:sz w:val="17"/>
              </w:rPr>
              <w:t>Contracts manager</w:t>
            </w:r>
          </w:p>
        </w:tc>
      </w:tr>
      <w:tr>
        <w:tc>
          <w:tcPr>
            <w:tcW w:type="dxa" w:w="1587"/>
          </w:tcPr>
          <w:p>
            <w:pPr>
              <w:spacing w:after="20"/>
            </w:pPr>
            <w:r/>
            <w:r>
              <w:rPr>
                <w:sz w:val="17"/>
              </w:rPr>
              <w:t>Arrival and briefing</w:t>
            </w:r>
          </w:p>
        </w:tc>
        <w:tc>
          <w:tcPr>
            <w:tcW w:type="dxa" w:w="4309"/>
          </w:tcPr>
          <w:p>
            <w:pPr>
              <w:spacing w:after="20"/>
            </w:pPr>
            <w:r/>
            <w:r>
              <w:rPr>
                <w:sz w:val="17"/>
              </w:rPr>
              <w:t>Sign in, attend the induction, and brief the team on this RAMS, the permit, the fire watch and the alarm. Check welding sets, gas equipment, extinguishers and RPE.</w:t>
            </w:r>
          </w:p>
        </w:tc>
        <w:tc>
          <w:tcPr>
            <w:tcW w:type="dxa" w:w="2948"/>
          </w:tcPr>
          <w:p>
            <w:pPr>
              <w:spacing w:after="20"/>
            </w:pPr>
            <w:r/>
            <w:r>
              <w:rPr>
                <w:sz w:val="17"/>
              </w:rPr>
              <w:t>Briefing signed against this revision; face-fit test records checked.</w:t>
            </w:r>
          </w:p>
        </w:tc>
        <w:tc>
          <w:tcPr>
            <w:tcW w:type="dxa" w:w="1247"/>
          </w:tcPr>
          <w:p>
            <w:pPr>
              <w:spacing w:after="20"/>
            </w:pPr>
            <w:r/>
            <w:r>
              <w:rPr>
                <w:sz w:val="17"/>
              </w:rPr>
              <w:t>Supervisor</w:t>
            </w:r>
          </w:p>
        </w:tc>
      </w:tr>
      <w:tr>
        <w:tc>
          <w:tcPr>
            <w:tcW w:type="dxa" w:w="1587"/>
          </w:tcPr>
          <w:p>
            <w:pPr>
              <w:spacing w:after="20"/>
            </w:pPr>
            <w:r/>
            <w:r>
              <w:rPr>
                <w:sz w:val="17"/>
              </w:rPr>
              <w:t>Prepare the area</w:t>
            </w:r>
          </w:p>
        </w:tc>
        <w:tc>
          <w:tcPr>
            <w:tcW w:type="dxa" w:w="4309"/>
          </w:tcPr>
          <w:p>
            <w:pPr>
              <w:spacing w:after="20"/>
            </w:pPr>
            <w:r/>
            <w:r>
              <w:rPr>
                <w:sz w:val="17"/>
              </w:rPr>
              <w:t>Remove combustibles from the area, voids, openings and the floor below. Cover what cannot be moved with non-combustible board, and set up screens and extraction.</w:t>
            </w:r>
          </w:p>
        </w:tc>
        <w:tc>
          <w:tcPr>
            <w:tcW w:type="dxa" w:w="2948"/>
          </w:tcPr>
          <w:p>
            <w:pPr>
              <w:spacing w:after="20"/>
            </w:pPr>
            <w:r/>
            <w:r>
              <w:rPr>
                <w:sz w:val="17"/>
              </w:rPr>
              <w:t>Two extinguishers within reach; any detector isolated under the site procedure and logged.</w:t>
            </w:r>
          </w:p>
        </w:tc>
        <w:tc>
          <w:tcPr>
            <w:tcW w:type="dxa" w:w="1247"/>
          </w:tcPr>
          <w:p>
            <w:pPr>
              <w:spacing w:after="20"/>
            </w:pPr>
            <w:r/>
            <w:r>
              <w:rPr>
                <w:sz w:val="17"/>
              </w:rPr>
              <w:t>Welder</w:t>
            </w:r>
          </w:p>
        </w:tc>
      </w:tr>
      <w:tr>
        <w:tc>
          <w:tcPr>
            <w:tcW w:type="dxa" w:w="1587"/>
          </w:tcPr>
          <w:p>
            <w:pPr>
              <w:spacing w:after="20"/>
            </w:pPr>
            <w:r/>
            <w:r>
              <w:rPr>
                <w:sz w:val="17"/>
              </w:rPr>
              <w:t>Issue the permit</w:t>
            </w:r>
          </w:p>
        </w:tc>
        <w:tc>
          <w:tcPr>
            <w:tcW w:type="dxa" w:w="4309"/>
          </w:tcPr>
          <w:p>
            <w:pPr>
              <w:spacing w:after="20"/>
            </w:pPr>
            <w:r/>
            <w:r>
              <w:rPr>
                <w:sz w:val="17"/>
              </w:rPr>
              <w:t>The permit issuer checks the precautions, then issues the permit for the location, the work and the time it is valid. The fire watch is named on it.</w:t>
            </w:r>
          </w:p>
        </w:tc>
        <w:tc>
          <w:tcPr>
            <w:tcW w:type="dxa" w:w="2948"/>
          </w:tcPr>
          <w:p>
            <w:pPr>
              <w:spacing w:after="20"/>
            </w:pPr>
            <w:r/>
            <w:r>
              <w:rPr>
                <w:sz w:val="17"/>
              </w:rPr>
              <w:t>No blanket permits; the permit stays at the place of work.</w:t>
            </w:r>
          </w:p>
        </w:tc>
        <w:tc>
          <w:tcPr>
            <w:tcW w:type="dxa" w:w="1247"/>
          </w:tcPr>
          <w:p>
            <w:pPr>
              <w:spacing w:after="20"/>
            </w:pPr>
            <w:r/>
            <w:r>
              <w:rPr>
                <w:sz w:val="17"/>
              </w:rPr>
              <w:t>Permit issuer</w:t>
            </w:r>
          </w:p>
        </w:tc>
      </w:tr>
      <w:tr>
        <w:tc>
          <w:tcPr>
            <w:tcW w:type="dxa" w:w="1587"/>
          </w:tcPr>
          <w:p>
            <w:pPr>
              <w:spacing w:after="20"/>
            </w:pPr>
            <w:r/>
            <w:r>
              <w:rPr>
                <w:sz w:val="17"/>
              </w:rPr>
              <w:t>Set up the equipment</w:t>
            </w:r>
          </w:p>
        </w:tc>
        <w:tc>
          <w:tcPr>
            <w:tcW w:type="dxa" w:w="4309"/>
          </w:tcPr>
          <w:p>
            <w:pPr>
              <w:spacing w:after="20"/>
            </w:pPr>
            <w:r/>
            <w:r>
              <w:rPr>
                <w:sz w:val="17"/>
              </w:rPr>
              <w:t>Secure cylinders upright, fit flashback arresters and leak check the hoses. Check welding leads and fit the return clamp close to the work.</w:t>
            </w:r>
          </w:p>
        </w:tc>
        <w:tc>
          <w:tcPr>
            <w:tcW w:type="dxa" w:w="2948"/>
          </w:tcPr>
          <w:p>
            <w:pPr>
              <w:spacing w:after="20"/>
            </w:pPr>
            <w:r/>
            <w:r>
              <w:rPr>
                <w:sz w:val="17"/>
              </w:rPr>
              <w:t>Proprietary leak detection spray, never a flame; damaged leads taken out of use.</w:t>
            </w:r>
          </w:p>
        </w:tc>
        <w:tc>
          <w:tcPr>
            <w:tcW w:type="dxa" w:w="1247"/>
          </w:tcPr>
          <w:p>
            <w:pPr>
              <w:spacing w:after="20"/>
            </w:pPr>
            <w:r/>
            <w:r>
              <w:rPr>
                <w:sz w:val="17"/>
              </w:rPr>
              <w:t>Welder</w:t>
            </w:r>
          </w:p>
        </w:tc>
      </w:tr>
      <w:tr>
        <w:tc>
          <w:tcPr>
            <w:tcW w:type="dxa" w:w="1587"/>
          </w:tcPr>
          <w:p>
            <w:pPr>
              <w:spacing w:after="20"/>
            </w:pPr>
            <w:r/>
            <w:r>
              <w:rPr>
                <w:sz w:val="17"/>
              </w:rPr>
              <w:t>Carry out the hot work</w:t>
            </w:r>
          </w:p>
        </w:tc>
        <w:tc>
          <w:tcPr>
            <w:tcW w:type="dxa" w:w="4309"/>
          </w:tcPr>
          <w:p>
            <w:pPr>
              <w:spacing w:after="20"/>
            </w:pPr>
            <w:r/>
            <w:r>
              <w:rPr>
                <w:sz w:val="17"/>
              </w:rPr>
              <w:t>Weld, cut, grind or heat as planned, with extraction at source and the fire watch in place. Stop if sparks reach an area that was not cleared.</w:t>
            </w:r>
          </w:p>
        </w:tc>
        <w:tc>
          <w:tcPr>
            <w:tcW w:type="dxa" w:w="2948"/>
          </w:tcPr>
          <w:p>
            <w:pPr>
              <w:spacing w:after="20"/>
            </w:pPr>
            <w:r/>
            <w:r>
              <w:rPr>
                <w:sz w:val="17"/>
              </w:rPr>
              <w:t>LEV running for indoor work; RPE as assessed; the watch kept through breaks.</w:t>
            </w:r>
          </w:p>
        </w:tc>
        <w:tc>
          <w:tcPr>
            <w:tcW w:type="dxa" w:w="1247"/>
          </w:tcPr>
          <w:p>
            <w:pPr>
              <w:spacing w:after="20"/>
            </w:pPr>
            <w:r/>
            <w:r>
              <w:rPr>
                <w:sz w:val="17"/>
              </w:rPr>
              <w:t>Welder</w:t>
            </w:r>
          </w:p>
        </w:tc>
      </w:tr>
      <w:tr>
        <w:tc>
          <w:tcPr>
            <w:tcW w:type="dxa" w:w="1587"/>
          </w:tcPr>
          <w:p>
            <w:pPr>
              <w:spacing w:after="20"/>
            </w:pPr>
            <w:r/>
            <w:r>
              <w:rPr>
                <w:sz w:val="17"/>
              </w:rPr>
              <w:t>Make safe</w:t>
            </w:r>
          </w:p>
        </w:tc>
        <w:tc>
          <w:tcPr>
            <w:tcW w:type="dxa" w:w="4309"/>
          </w:tcPr>
          <w:p>
            <w:pPr>
              <w:spacing w:after="20"/>
            </w:pPr>
            <w:r/>
            <w:r>
              <w:rPr>
                <w:sz w:val="17"/>
              </w:rPr>
              <w:t>Close the cylinder valves, isolate the welding set, and take hoses and torches out of enclosed spaces. Leave hot metal marked or in a safe place.</w:t>
            </w:r>
          </w:p>
        </w:tc>
        <w:tc>
          <w:tcPr>
            <w:tcW w:type="dxa" w:w="2948"/>
          </w:tcPr>
          <w:p>
            <w:pPr>
              <w:spacing w:after="20"/>
            </w:pPr>
            <w:r/>
            <w:r>
              <w:rPr>
                <w:sz w:val="17"/>
              </w:rPr>
              <w:t>Equipment off and isolated before the watch begins.</w:t>
            </w:r>
          </w:p>
        </w:tc>
        <w:tc>
          <w:tcPr>
            <w:tcW w:type="dxa" w:w="1247"/>
          </w:tcPr>
          <w:p>
            <w:pPr>
              <w:spacing w:after="20"/>
            </w:pPr>
            <w:r/>
            <w:r>
              <w:rPr>
                <w:sz w:val="17"/>
              </w:rPr>
              <w:t>Welder</w:t>
            </w:r>
          </w:p>
        </w:tc>
      </w:tr>
      <w:tr>
        <w:tc>
          <w:tcPr>
            <w:tcW w:type="dxa" w:w="1587"/>
          </w:tcPr>
          <w:p>
            <w:pPr>
              <w:spacing w:after="20"/>
            </w:pPr>
            <w:r/>
            <w:r>
              <w:rPr>
                <w:sz w:val="17"/>
              </w:rPr>
              <w:t>Fire watch</w:t>
            </w:r>
          </w:p>
        </w:tc>
        <w:tc>
          <w:tcPr>
            <w:tcW w:type="dxa" w:w="4309"/>
          </w:tcPr>
          <w:p>
            <w:pPr>
              <w:spacing w:after="20"/>
            </w:pPr>
            <w:r/>
            <w:r>
              <w:rPr>
                <w:sz w:val="17"/>
              </w:rPr>
              <w:t>Watch the area continuously for at least an hour after the hot work ends, including above, below and beside it. Make one more check two hours after the work ends.</w:t>
            </w:r>
          </w:p>
        </w:tc>
        <w:tc>
          <w:tcPr>
            <w:tcW w:type="dxa" w:w="2948"/>
          </w:tcPr>
          <w:p>
            <w:pPr>
              <w:spacing w:after="20"/>
            </w:pPr>
            <w:r/>
            <w:r>
              <w:rPr>
                <w:sz w:val="17"/>
              </w:rPr>
              <w:t>Fire watch log signed at each check; a thermal imaging camera used where available.</w:t>
            </w:r>
          </w:p>
        </w:tc>
        <w:tc>
          <w:tcPr>
            <w:tcW w:type="dxa" w:w="1247"/>
          </w:tcPr>
          <w:p>
            <w:pPr>
              <w:spacing w:after="20"/>
            </w:pPr>
            <w:r/>
            <w:r>
              <w:rPr>
                <w:sz w:val="17"/>
              </w:rPr>
              <w:t>Fire watch</w:t>
            </w:r>
          </w:p>
        </w:tc>
      </w:tr>
      <w:tr>
        <w:tc>
          <w:tcPr>
            <w:tcW w:type="dxa" w:w="1587"/>
          </w:tcPr>
          <w:p>
            <w:pPr>
              <w:spacing w:after="20"/>
            </w:pPr>
            <w:r/>
            <w:r>
              <w:rPr>
                <w:sz w:val="17"/>
              </w:rPr>
              <w:t>Close the permit</w:t>
            </w:r>
          </w:p>
        </w:tc>
        <w:tc>
          <w:tcPr>
            <w:tcW w:type="dxa" w:w="4309"/>
          </w:tcPr>
          <w:p>
            <w:pPr>
              <w:spacing w:after="20"/>
            </w:pPr>
            <w:r/>
            <w:r>
              <w:rPr>
                <w:sz w:val="17"/>
              </w:rPr>
              <w:t>The fire watch reports back. The permit issuer inspects the area and closes the permit, and any isolated detectors are switched back on.</w:t>
            </w:r>
          </w:p>
        </w:tc>
        <w:tc>
          <w:tcPr>
            <w:tcW w:type="dxa" w:w="2948"/>
          </w:tcPr>
          <w:p>
            <w:pPr>
              <w:spacing w:after="20"/>
            </w:pPr>
            <w:r/>
            <w:r>
              <w:rPr>
                <w:sz w:val="17"/>
              </w:rPr>
              <w:t>Permit closed only after the two-hour check; site security told about former hot work areas.</w:t>
            </w:r>
          </w:p>
        </w:tc>
        <w:tc>
          <w:tcPr>
            <w:tcW w:type="dxa" w:w="1247"/>
          </w:tcPr>
          <w:p>
            <w:pPr>
              <w:spacing w:after="20"/>
            </w:pPr>
            <w:r/>
            <w:r>
              <w:rPr>
                <w:sz w:val="17"/>
              </w:rPr>
              <w:t>Permit issuer</w:t>
            </w:r>
          </w:p>
        </w:tc>
      </w:tr>
      <w:tr>
        <w:tc>
          <w:tcPr>
            <w:tcW w:type="dxa" w:w="1587"/>
          </w:tcPr>
          <w:p>
            <w:pPr>
              <w:spacing w:after="20"/>
            </w:pPr>
            <w:r/>
            <w:r>
              <w:rPr>
                <w:sz w:val="17"/>
              </w:rPr>
              <w:t>Clear the site</w:t>
            </w:r>
          </w:p>
        </w:tc>
        <w:tc>
          <w:tcPr>
            <w:tcW w:type="dxa" w:w="4309"/>
          </w:tcPr>
          <w:p>
            <w:pPr>
              <w:spacing w:after="20"/>
            </w:pPr>
            <w:r/>
            <w:r>
              <w:rPr>
                <w:sz w:val="17"/>
              </w:rPr>
              <w:t>Return cylinders to the store, remove waste, offcuts and spent wheels, and hand the area back to the site manager.</w:t>
            </w:r>
          </w:p>
        </w:tc>
        <w:tc>
          <w:tcPr>
            <w:tcW w:type="dxa" w:w="2948"/>
          </w:tcPr>
          <w:p>
            <w:pPr>
              <w:spacing w:after="20"/>
            </w:pPr>
            <w:r/>
            <w:r>
              <w:rPr>
                <w:sz w:val="17"/>
              </w:rPr>
              <w:t>Cylinders returned upright and secured; empty cylinders treated as full.</w:t>
            </w:r>
          </w:p>
        </w:tc>
        <w:tc>
          <w:tcPr>
            <w:tcW w:type="dxa" w:w="1247"/>
          </w:tcPr>
          <w:p>
            <w:pPr>
              <w:spacing w:after="20"/>
            </w:pPr>
            <w:r/>
            <w:r>
              <w:rPr>
                <w:sz w:val="17"/>
              </w:rPr>
              <w:t>Supervisor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Fire from sparks, slag and heat</w:t>
            </w:r>
          </w:p>
        </w:tc>
        <w:tc>
          <w:tcPr>
            <w:tcW w:type="dxa" w:w="1587"/>
          </w:tcPr>
          <w:p>
            <w:pPr>
              <w:spacing w:after="20"/>
            </w:pPr>
            <w:r/>
            <w:r>
              <w:rPr>
                <w:sz w:val="16"/>
              </w:rPr>
              <w:t>Everyone on site and the building, from sparks reaching voids, gaps and combustible materials.</w:t>
            </w:r>
          </w:p>
        </w:tc>
        <w:tc>
          <w:tcPr>
            <w:tcW w:type="dxa" w:w="964"/>
          </w:tcPr>
          <w:p>
            <w:pPr>
              <w:spacing w:after="20"/>
            </w:pPr>
            <w:r/>
            <w:r>
              <w:rPr>
                <w:sz w:val="16"/>
              </w:rPr>
              <w:t>4 x 5 = 20 High</w:t>
            </w:r>
          </w:p>
        </w:tc>
        <w:tc>
          <w:tcPr>
            <w:tcW w:type="dxa" w:w="3969"/>
          </w:tcPr>
          <w:p>
            <w:pPr>
              <w:spacing w:after="20"/>
            </w:pPr>
            <w:r/>
            <w:r>
              <w:rPr>
                <w:sz w:val="16"/>
              </w:rPr>
              <w:t>• Combustibles removed from the area, voids, openings, the floor below and beyond walls; what cannot move is covered with non-combustible board.</w:t>
            </w:r>
          </w:p>
          <w:p>
            <w:pPr>
              <w:spacing w:after="20"/>
            </w:pPr>
            <w:r>
              <w:rPr>
                <w:sz w:val="16"/>
              </w:rPr>
              <w:t>• Hot work permit issued for the job, location and time, after the issuer has checked the area.</w:t>
            </w:r>
          </w:p>
          <w:p>
            <w:pPr>
              <w:spacing w:after="20"/>
            </w:pPr>
            <w:r>
              <w:rPr>
                <w:sz w:val="16"/>
              </w:rPr>
              <w:t>• At least two suitable extinguishers within reach, and the team trained to use them.</w:t>
            </w:r>
          </w:p>
        </w:tc>
        <w:tc>
          <w:tcPr>
            <w:tcW w:type="dxa" w:w="964"/>
          </w:tcPr>
          <w:p>
            <w:pPr>
              <w:spacing w:after="20"/>
            </w:pPr>
            <w:r/>
            <w:r>
              <w:rPr>
                <w:sz w:val="16"/>
              </w:rPr>
              <w:t>1 x 5 = 5 Medium</w:t>
            </w:r>
          </w:p>
        </w:tc>
        <w:tc>
          <w:tcPr>
            <w:tcW w:type="dxa" w:w="1077"/>
          </w:tcPr>
          <w:p>
            <w:pPr>
              <w:spacing w:after="20"/>
            </w:pPr>
            <w:r/>
            <w:r>
              <w:rPr>
                <w:sz w:val="16"/>
              </w:rPr>
              <w:t>Permit issuer</w:t>
            </w:r>
          </w:p>
        </w:tc>
      </w:tr>
      <w:tr>
        <w:tc>
          <w:tcPr>
            <w:tcW w:type="dxa" w:w="1531"/>
          </w:tcPr>
          <w:p>
            <w:pPr>
              <w:spacing w:after="20"/>
            </w:pPr>
            <w:r/>
            <w:r>
              <w:rPr>
                <w:sz w:val="16"/>
              </w:rPr>
              <w:t>Smouldering fire after work ends</w:t>
            </w:r>
          </w:p>
        </w:tc>
        <w:tc>
          <w:tcPr>
            <w:tcW w:type="dxa" w:w="1587"/>
          </w:tcPr>
          <w:p>
            <w:pPr>
              <w:spacing w:after="20"/>
            </w:pPr>
            <w:r/>
            <w:r>
              <w:rPr>
                <w:sz w:val="16"/>
              </w:rPr>
              <w:t>The building and anyone in it after the team leaves, from material that smoulders before it ignites.</w:t>
            </w:r>
          </w:p>
        </w:tc>
        <w:tc>
          <w:tcPr>
            <w:tcW w:type="dxa" w:w="964"/>
          </w:tcPr>
          <w:p>
            <w:pPr>
              <w:spacing w:after="20"/>
            </w:pPr>
            <w:r/>
            <w:r>
              <w:rPr>
                <w:sz w:val="16"/>
              </w:rPr>
              <w:t>3 x 5 = 15 High</w:t>
            </w:r>
          </w:p>
        </w:tc>
        <w:tc>
          <w:tcPr>
            <w:tcW w:type="dxa" w:w="3969"/>
          </w:tcPr>
          <w:p>
            <w:pPr>
              <w:spacing w:after="20"/>
            </w:pPr>
            <w:r/>
            <w:r>
              <w:rPr>
                <w:sz w:val="16"/>
              </w:rPr>
              <w:t>• Continuous fire watch for at least an hour after hot work ends, then a further check at two hours, as HSG168 advises.</w:t>
            </w:r>
          </w:p>
          <w:p>
            <w:pPr>
              <w:spacing w:after="20"/>
            </w:pPr>
            <w:r>
              <w:rPr>
                <w:sz w:val="16"/>
              </w:rPr>
              <w:t>• Hot work finished at least two hours before the end of the working day.</w:t>
            </w:r>
          </w:p>
          <w:p>
            <w:pPr>
              <w:spacing w:after="20"/>
            </w:pPr>
            <w:r>
              <w:rPr>
                <w:sz w:val="16"/>
              </w:rPr>
              <w:t>• Areas above, below and beside the work included in the watch, with a thermal imaging camera where available.</w:t>
            </w:r>
          </w:p>
        </w:tc>
        <w:tc>
          <w:tcPr>
            <w:tcW w:type="dxa" w:w="964"/>
          </w:tcPr>
          <w:p>
            <w:pPr>
              <w:spacing w:after="20"/>
            </w:pPr>
            <w:r/>
            <w:r>
              <w:rPr>
                <w:sz w:val="16"/>
              </w:rPr>
              <w:t>1 x 5 = 5 Medium</w:t>
            </w:r>
          </w:p>
        </w:tc>
        <w:tc>
          <w:tcPr>
            <w:tcW w:type="dxa" w:w="1077"/>
          </w:tcPr>
          <w:p>
            <w:pPr>
              <w:spacing w:after="20"/>
            </w:pPr>
            <w:r/>
            <w:r>
              <w:rPr>
                <w:sz w:val="16"/>
              </w:rPr>
              <w:t>Fire watch</w:t>
            </w:r>
          </w:p>
        </w:tc>
      </w:tr>
      <w:tr>
        <w:tc>
          <w:tcPr>
            <w:tcW w:type="dxa" w:w="1531"/>
          </w:tcPr>
          <w:p>
            <w:pPr>
              <w:spacing w:after="20"/>
            </w:pPr>
            <w:r/>
            <w:r>
              <w:rPr>
                <w:sz w:val="16"/>
              </w:rPr>
              <w:t>Welding fume</w:t>
            </w:r>
          </w:p>
        </w:tc>
        <w:tc>
          <w:tcPr>
            <w:tcW w:type="dxa" w:w="1587"/>
          </w:tcPr>
          <w:p>
            <w:pPr>
              <w:spacing w:after="20"/>
            </w:pPr>
            <w:r/>
            <w:r>
              <w:rPr>
                <w:sz w:val="16"/>
              </w:rPr>
              <w:t>Welders and others nearby, from fume that can cause lung cancer and other lung disease.</w:t>
            </w:r>
          </w:p>
        </w:tc>
        <w:tc>
          <w:tcPr>
            <w:tcW w:type="dxa" w:w="964"/>
          </w:tcPr>
          <w:p>
            <w:pPr>
              <w:spacing w:after="20"/>
            </w:pPr>
            <w:r/>
            <w:r>
              <w:rPr>
                <w:sz w:val="16"/>
              </w:rPr>
              <w:t>4 x 5 = 20 High</w:t>
            </w:r>
          </w:p>
        </w:tc>
        <w:tc>
          <w:tcPr>
            <w:tcW w:type="dxa" w:w="3969"/>
          </w:tcPr>
          <w:p>
            <w:pPr>
              <w:spacing w:after="20"/>
            </w:pPr>
            <w:r/>
            <w:r>
              <w:rPr>
                <w:sz w:val="16"/>
              </w:rPr>
              <w:t>• Cold methods or lower-fume processes chosen where practicable.</w:t>
            </w:r>
          </w:p>
          <w:p>
            <w:pPr>
              <w:spacing w:after="20"/>
            </w:pPr>
            <w:r>
              <w:rPr>
                <w:sz w:val="16"/>
              </w:rPr>
              <w:t>• Local exhaust ventilation capturing fume at source for all indoor welding; general ventilation alone is not enough.</w:t>
            </w:r>
          </w:p>
          <w:p>
            <w:pPr>
              <w:spacing w:after="20"/>
            </w:pPr>
            <w:r>
              <w:rPr>
                <w:sz w:val="16"/>
              </w:rPr>
              <w:t>• RPE where LEV is not enough and for all outdoor welding. HSE names powered air RPE with a protection factor of at least 20 as the best option for arc welders.</w:t>
            </w:r>
          </w:p>
        </w:tc>
        <w:tc>
          <w:tcPr>
            <w:tcW w:type="dxa" w:w="964"/>
          </w:tcPr>
          <w:p>
            <w:pPr>
              <w:spacing w:after="20"/>
            </w:pPr>
            <w:r/>
            <w:r>
              <w:rPr>
                <w:sz w:val="16"/>
              </w:rPr>
              <w:t>2 x 5 = 10 Medium</w:t>
            </w:r>
          </w:p>
        </w:tc>
        <w:tc>
          <w:tcPr>
            <w:tcW w:type="dxa" w:w="1077"/>
          </w:tcPr>
          <w:p>
            <w:pPr>
              <w:spacing w:after="20"/>
            </w:pPr>
            <w:r/>
            <w:r>
              <w:rPr>
                <w:sz w:val="16"/>
              </w:rPr>
              <w:t>Supervisor</w:t>
            </w:r>
          </w:p>
        </w:tc>
      </w:tr>
      <w:tr>
        <w:tc>
          <w:tcPr>
            <w:tcW w:type="dxa" w:w="1531"/>
          </w:tcPr>
          <w:p>
            <w:pPr>
              <w:spacing w:after="20"/>
            </w:pPr>
            <w:r/>
            <w:r>
              <w:rPr>
                <w:sz w:val="16"/>
              </w:rPr>
              <w:t>Fume from coated or contaminated metal</w:t>
            </w:r>
          </w:p>
        </w:tc>
        <w:tc>
          <w:tcPr>
            <w:tcW w:type="dxa" w:w="1587"/>
          </w:tcPr>
          <w:p>
            <w:pPr>
              <w:spacing w:after="20"/>
            </w:pPr>
            <w:r/>
            <w:r>
              <w:rPr>
                <w:sz w:val="16"/>
              </w:rPr>
              <w:t>Welders and cutters working on painted, galvanised, plated or dirty metal.</w:t>
            </w:r>
          </w:p>
        </w:tc>
        <w:tc>
          <w:tcPr>
            <w:tcW w:type="dxa" w:w="964"/>
          </w:tcPr>
          <w:p>
            <w:pPr>
              <w:spacing w:after="20"/>
            </w:pPr>
            <w:r/>
            <w:r>
              <w:rPr>
                <w:sz w:val="16"/>
              </w:rPr>
              <w:t>3 x 4 = 12 Medium</w:t>
            </w:r>
          </w:p>
        </w:tc>
        <w:tc>
          <w:tcPr>
            <w:tcW w:type="dxa" w:w="3969"/>
          </w:tcPr>
          <w:p>
            <w:pPr>
              <w:spacing w:after="20"/>
            </w:pPr>
            <w:r/>
            <w:r>
              <w:rPr>
                <w:sz w:val="16"/>
              </w:rPr>
              <w:t>• Coatings identified before work; lead paint and other coatings removed back from the cut where practicable.</w:t>
            </w:r>
          </w:p>
          <w:p>
            <w:pPr>
              <w:spacing w:after="20"/>
            </w:pPr>
            <w:r>
              <w:rPr>
                <w:sz w:val="16"/>
              </w:rPr>
              <w:t>• Extraction and RPE chosen for the coating, under a COSHH assessment.</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Gas cylinder leaks, fire and explosion</w:t>
            </w:r>
          </w:p>
        </w:tc>
        <w:tc>
          <w:tcPr>
            <w:tcW w:type="dxa" w:w="1587"/>
          </w:tcPr>
          <w:p>
            <w:pPr>
              <w:spacing w:after="20"/>
            </w:pPr>
            <w:r/>
            <w:r>
              <w:rPr>
                <w:sz w:val="16"/>
              </w:rPr>
              <w:t>Users and everyone nearby, from leaking oxy-fuel or LPG cylinders, hoses and regulators.</w:t>
            </w:r>
          </w:p>
        </w:tc>
        <w:tc>
          <w:tcPr>
            <w:tcW w:type="dxa" w:w="964"/>
          </w:tcPr>
          <w:p>
            <w:pPr>
              <w:spacing w:after="20"/>
            </w:pPr>
            <w:r/>
            <w:r>
              <w:rPr>
                <w:sz w:val="16"/>
              </w:rPr>
              <w:t>3 x 5 = 15 High</w:t>
            </w:r>
          </w:p>
        </w:tc>
        <w:tc>
          <w:tcPr>
            <w:tcW w:type="dxa" w:w="3969"/>
          </w:tcPr>
          <w:p>
            <w:pPr>
              <w:spacing w:after="20"/>
            </w:pPr>
            <w:r/>
            <w:r>
              <w:rPr>
                <w:sz w:val="16"/>
              </w:rPr>
              <w:t>• Only the cylinders needed on site; stored upright and secured, oxygen apart from fuel gases, and returned to the store after work.</w:t>
            </w:r>
          </w:p>
          <w:p>
            <w:pPr>
              <w:spacing w:after="20"/>
            </w:pPr>
            <w:r>
              <w:rPr>
                <w:sz w:val="16"/>
              </w:rPr>
              <w:t>• Hoses colour coded, kept short, and leak checked with a proprietary leak detection spray, never a flame.</w:t>
            </w:r>
          </w:p>
          <w:p>
            <w:pPr>
              <w:spacing w:after="20"/>
            </w:pPr>
            <w:r>
              <w:rPr>
                <w:sz w:val="16"/>
              </w:rPr>
              <w:t>• Cylinder valves closed at the end of the job and before cylinders are moved.</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Flashback</w:t>
            </w:r>
          </w:p>
        </w:tc>
        <w:tc>
          <w:tcPr>
            <w:tcW w:type="dxa" w:w="1587"/>
          </w:tcPr>
          <w:p>
            <w:pPr>
              <w:spacing w:after="20"/>
            </w:pPr>
            <w:r/>
            <w:r>
              <w:rPr>
                <w:sz w:val="16"/>
              </w:rPr>
              <w:t>The operator and anyone near the cylinders, from flame burning back through the hose to the regulator.</w:t>
            </w:r>
          </w:p>
        </w:tc>
        <w:tc>
          <w:tcPr>
            <w:tcW w:type="dxa" w:w="964"/>
          </w:tcPr>
          <w:p>
            <w:pPr>
              <w:spacing w:after="20"/>
            </w:pPr>
            <w:r/>
            <w:r>
              <w:rPr>
                <w:sz w:val="16"/>
              </w:rPr>
              <w:t>2 x 5 = 10 Medium</w:t>
            </w:r>
          </w:p>
        </w:tc>
        <w:tc>
          <w:tcPr>
            <w:tcW w:type="dxa" w:w="3969"/>
          </w:tcPr>
          <w:p>
            <w:pPr>
              <w:spacing w:after="20"/>
            </w:pPr>
            <w:r/>
            <w:r>
              <w:rPr>
                <w:sz w:val="16"/>
              </w:rPr>
              <w:t>• Flashback arresters at the regulators on both oxygen and fuel gas, and non-return valves at the torch.</w:t>
            </w:r>
          </w:p>
          <w:p>
            <w:pPr>
              <w:spacing w:after="20"/>
            </w:pPr>
            <w:r>
              <w:rPr>
                <w:sz w:val="16"/>
              </w:rPr>
              <w:t>• Correct lighting-up procedure, with hoses purged and a spark igniter used.</w:t>
            </w:r>
          </w:p>
          <w:p>
            <w:pPr>
              <w:spacing w:after="20"/>
            </w:pPr>
            <w:r>
              <w:rPr>
                <w:sz w:val="16"/>
              </w:rPr>
              <w:t>• Equipment checked after any flashback; a heated acetylene cylinder is left alone and the fire service called.</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Oxygen enrichment</w:t>
            </w:r>
          </w:p>
        </w:tc>
        <w:tc>
          <w:tcPr>
            <w:tcW w:type="dxa" w:w="1587"/>
          </w:tcPr>
          <w:p>
            <w:pPr>
              <w:spacing w:after="20"/>
            </w:pPr>
            <w:r/>
            <w:r>
              <w:rPr>
                <w:sz w:val="16"/>
              </w:rPr>
              <w:t>Workers in enclosed areas, where leaking or misused oxygen makes clothing burn fiercely.</w:t>
            </w:r>
          </w:p>
        </w:tc>
        <w:tc>
          <w:tcPr>
            <w:tcW w:type="dxa" w:w="964"/>
          </w:tcPr>
          <w:p>
            <w:pPr>
              <w:spacing w:after="20"/>
            </w:pPr>
            <w:r/>
            <w:r>
              <w:rPr>
                <w:sz w:val="16"/>
              </w:rPr>
              <w:t>2 x 5 = 10 Medium</w:t>
            </w:r>
          </w:p>
        </w:tc>
        <w:tc>
          <w:tcPr>
            <w:tcW w:type="dxa" w:w="3969"/>
          </w:tcPr>
          <w:p>
            <w:pPr>
              <w:spacing w:after="20"/>
            </w:pPr>
            <w:r/>
            <w:r>
              <w:rPr>
                <w:sz w:val="16"/>
              </w:rPr>
              <w:t>• Oxygen never used to blow dust off clothing or to freshen the air in a space.</w:t>
            </w:r>
          </w:p>
          <w:p>
            <w:pPr>
              <w:spacing w:after="20"/>
            </w:pPr>
            <w:r>
              <w:rPr>
                <w:sz w:val="16"/>
              </w:rPr>
              <w:t>• No oil or grease on oxygen valves, regulators or fittings.</w:t>
            </w:r>
          </w:p>
          <w:p>
            <w:pPr>
              <w:spacing w:after="20"/>
            </w:pPr>
            <w:r>
              <w:rPr>
                <w:sz w:val="16"/>
              </w:rPr>
              <w:t>• Hoses and torches taken out of enclosed spaces during breaks.</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Flammable atmospheres, tanks and drums</w:t>
            </w:r>
          </w:p>
        </w:tc>
        <w:tc>
          <w:tcPr>
            <w:tcW w:type="dxa" w:w="1587"/>
          </w:tcPr>
          <w:p>
            <w:pPr>
              <w:spacing w:after="20"/>
            </w:pPr>
            <w:r/>
            <w:r>
              <w:rPr>
                <w:sz w:val="16"/>
              </w:rPr>
              <w:t>Workers cutting or welding containers that held flammable materials, or working near flammable vapour.</w:t>
            </w:r>
          </w:p>
        </w:tc>
        <w:tc>
          <w:tcPr>
            <w:tcW w:type="dxa" w:w="964"/>
          </w:tcPr>
          <w:p>
            <w:pPr>
              <w:spacing w:after="20"/>
            </w:pPr>
            <w:r/>
            <w:r>
              <w:rPr>
                <w:sz w:val="16"/>
              </w:rPr>
              <w:t>2 x 5 = 10 Medium</w:t>
            </w:r>
          </w:p>
        </w:tc>
        <w:tc>
          <w:tcPr>
            <w:tcW w:type="dxa" w:w="3969"/>
          </w:tcPr>
          <w:p>
            <w:pPr>
              <w:spacing w:after="20"/>
            </w:pPr>
            <w:r/>
            <w:r>
              <w:rPr>
                <w:sz w:val="16"/>
              </w:rPr>
              <w:t>• Hot work avoided where a flammable atmosphere may exist; where DSEAR applies, its assessment and the site permit are followed.</w:t>
            </w:r>
          </w:p>
          <w:p>
            <w:pPr>
              <w:spacing w:after="20"/>
            </w:pPr>
            <w:r>
              <w:rPr>
                <w:sz w:val="16"/>
              </w:rPr>
              <w:t>• Tanks and drums cleaned and certified free of gas and residues by a competent person before hot work.</w:t>
            </w:r>
          </w:p>
          <w:p>
            <w:pPr>
              <w:spacing w:after="20"/>
            </w:pPr>
            <w:r>
              <w:rPr>
                <w:sz w:val="16"/>
              </w:rPr>
              <w:t>• Gas detector used before and during work near possible flammable vapour.</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Electric shock from welding sets</w:t>
            </w:r>
          </w:p>
        </w:tc>
        <w:tc>
          <w:tcPr>
            <w:tcW w:type="dxa" w:w="1587"/>
          </w:tcPr>
          <w:p>
            <w:pPr>
              <w:spacing w:after="20"/>
            </w:pPr>
            <w:r/>
            <w:r>
              <w:rPr>
                <w:sz w:val="16"/>
              </w:rPr>
              <w:t>Arc welders, especially in damp conditions or in contact with steelwork.</w:t>
            </w:r>
          </w:p>
        </w:tc>
        <w:tc>
          <w:tcPr>
            <w:tcW w:type="dxa" w:w="964"/>
          </w:tcPr>
          <w:p>
            <w:pPr>
              <w:spacing w:after="20"/>
            </w:pPr>
            <w:r/>
            <w:r>
              <w:rPr>
                <w:sz w:val="16"/>
              </w:rPr>
              <w:t>3 x 5 = 15 High</w:t>
            </w:r>
          </w:p>
        </w:tc>
        <w:tc>
          <w:tcPr>
            <w:tcW w:type="dxa" w:w="3969"/>
          </w:tcPr>
          <w:p>
            <w:pPr>
              <w:spacing w:after="20"/>
            </w:pPr>
            <w:r/>
            <w:r>
              <w:rPr>
                <w:sz w:val="16"/>
              </w:rPr>
              <w:t>• Welding sets to the appropriate standard, with leads, connectors and electrode holders checked for damage before use.</w:t>
            </w:r>
          </w:p>
          <w:p>
            <w:pPr>
              <w:spacing w:after="20"/>
            </w:pPr>
            <w:r>
              <w:rPr>
                <w:sz w:val="16"/>
              </w:rPr>
              <w:t>• Return lead clamped close to the work, not to handrails or pipes.</w:t>
            </w:r>
          </w:p>
          <w:p>
            <w:pPr>
              <w:spacing w:after="20"/>
            </w:pPr>
            <w:r>
              <w:rPr>
                <w:sz w:val="16"/>
              </w:rPr>
              <w:t>• Dry gloves and clothing, an insulating mat or dry platform in damp conditions, and a set with a no-load voltage limiting device.</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UV radiation and arc eye</w:t>
            </w:r>
          </w:p>
        </w:tc>
        <w:tc>
          <w:tcPr>
            <w:tcW w:type="dxa" w:w="1587"/>
          </w:tcPr>
          <w:p>
            <w:pPr>
              <w:spacing w:after="20"/>
            </w:pPr>
            <w:r/>
            <w:r>
              <w:rPr>
                <w:sz w:val="16"/>
              </w:rPr>
              <w:t>Welders and anyone nearby, from arc light that burns the eyes and skin.</w:t>
            </w:r>
          </w:p>
        </w:tc>
        <w:tc>
          <w:tcPr>
            <w:tcW w:type="dxa" w:w="964"/>
          </w:tcPr>
          <w:p>
            <w:pPr>
              <w:spacing w:after="20"/>
            </w:pPr>
            <w:r/>
            <w:r>
              <w:rPr>
                <w:sz w:val="16"/>
              </w:rPr>
              <w:t>4 x 3 = 12 Medium</w:t>
            </w:r>
          </w:p>
        </w:tc>
        <w:tc>
          <w:tcPr>
            <w:tcW w:type="dxa" w:w="3969"/>
          </w:tcPr>
          <w:p>
            <w:pPr>
              <w:spacing w:after="20"/>
            </w:pPr>
            <w:r/>
            <w:r>
              <w:rPr>
                <w:sz w:val="16"/>
              </w:rPr>
              <w:t>• Welding helmet or face shield with a filter suited to the process and current.</w:t>
            </w:r>
          </w:p>
          <w:p>
            <w:pPr>
              <w:spacing w:after="20"/>
            </w:pPr>
            <w:r>
              <w:rPr>
                <w:sz w:val="16"/>
              </w:rPr>
              <w:t>• Welding screens around the work to protect others.</w:t>
            </w:r>
          </w:p>
          <w:p>
            <w:pPr>
              <w:spacing w:after="20"/>
            </w:pPr>
            <w:r>
              <w:rPr>
                <w:sz w:val="16"/>
              </w:rPr>
              <w:t>• Skin covered with flame-resistant clothing, including arms and neck.</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Burns from spatter and hot metal</w:t>
            </w:r>
          </w:p>
        </w:tc>
        <w:tc>
          <w:tcPr>
            <w:tcW w:type="dxa" w:w="1587"/>
          </w:tcPr>
          <w:p>
            <w:pPr>
              <w:spacing w:after="20"/>
            </w:pPr>
            <w:r/>
            <w:r>
              <w:rPr>
                <w:sz w:val="16"/>
              </w:rPr>
              <w:t>Welders, cutters and helpers handling freshly cut or welded metal.</w:t>
            </w:r>
          </w:p>
        </w:tc>
        <w:tc>
          <w:tcPr>
            <w:tcW w:type="dxa" w:w="964"/>
          </w:tcPr>
          <w:p>
            <w:pPr>
              <w:spacing w:after="20"/>
            </w:pPr>
            <w:r/>
            <w:r>
              <w:rPr>
                <w:sz w:val="16"/>
              </w:rPr>
              <w:t>4 x 3 = 12 Medium</w:t>
            </w:r>
          </w:p>
        </w:tc>
        <w:tc>
          <w:tcPr>
            <w:tcW w:type="dxa" w:w="3969"/>
          </w:tcPr>
          <w:p>
            <w:pPr>
              <w:spacing w:after="20"/>
            </w:pPr>
            <w:r/>
            <w:r>
              <w:rPr>
                <w:sz w:val="16"/>
              </w:rPr>
              <w:t>• Flame-resistant overalls, leather gauntlets, boots and spats.</w:t>
            </w:r>
          </w:p>
          <w:p>
            <w:pPr>
              <w:spacing w:after="20"/>
            </w:pPr>
            <w:r>
              <w:rPr>
                <w:sz w:val="16"/>
              </w:rPr>
              <w:t>• Hot metal marked, or left to cool in a safe place.</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Abrasive wheel breakage and contact</w:t>
            </w:r>
          </w:p>
        </w:tc>
        <w:tc>
          <w:tcPr>
            <w:tcW w:type="dxa" w:w="1587"/>
          </w:tcPr>
          <w:p>
            <w:pPr>
              <w:spacing w:after="20"/>
            </w:pPr>
            <w:r/>
            <w:r>
              <w:rPr>
                <w:sz w:val="16"/>
              </w:rPr>
              <w:t>Grinder users and people nearby, from a wheel bursting or a cutting disc shattering.</w:t>
            </w:r>
          </w:p>
        </w:tc>
        <w:tc>
          <w:tcPr>
            <w:tcW w:type="dxa" w:w="964"/>
          </w:tcPr>
          <w:p>
            <w:pPr>
              <w:spacing w:after="20"/>
            </w:pPr>
            <w:r/>
            <w:r>
              <w:rPr>
                <w:sz w:val="16"/>
              </w:rPr>
              <w:t>3 x 4 = 12 Medium</w:t>
            </w:r>
          </w:p>
        </w:tc>
        <w:tc>
          <w:tcPr>
            <w:tcW w:type="dxa" w:w="3969"/>
          </w:tcPr>
          <w:p>
            <w:pPr>
              <w:spacing w:after="20"/>
            </w:pPr>
            <w:r/>
            <w:r>
              <w:rPr>
                <w:sz w:val="16"/>
              </w:rPr>
              <w:t>• Wheels mounted only by people trained to do it, as HSE guidance HSG17 advises.</w:t>
            </w:r>
          </w:p>
          <w:p>
            <w:pPr>
              <w:spacing w:after="20"/>
            </w:pPr>
            <w:r>
              <w:rPr>
                <w:sz w:val="16"/>
              </w:rPr>
              <w:t>• Speed marked on the wheel at least the speed of the machine, wheel inspected before fitting, and the guard in place.</w:t>
            </w:r>
          </w:p>
          <w:p>
            <w:pPr>
              <w:spacing w:after="20"/>
            </w:pPr>
            <w:r>
              <w:rPr>
                <w:sz w:val="16"/>
              </w:rPr>
              <w:t>• Grinder held with both hands, with nobody in line with the wheel.</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Noise and vibration from grinding</w:t>
            </w:r>
          </w:p>
        </w:tc>
        <w:tc>
          <w:tcPr>
            <w:tcW w:type="dxa" w:w="1587"/>
          </w:tcPr>
          <w:p>
            <w:pPr>
              <w:spacing w:after="20"/>
            </w:pPr>
            <w:r/>
            <w:r>
              <w:rPr>
                <w:sz w:val="16"/>
              </w:rPr>
              <w:t>Grinder users and others working nearby.</w:t>
            </w:r>
          </w:p>
        </w:tc>
        <w:tc>
          <w:tcPr>
            <w:tcW w:type="dxa" w:w="964"/>
          </w:tcPr>
          <w:p>
            <w:pPr>
              <w:spacing w:after="20"/>
            </w:pPr>
            <w:r/>
            <w:r>
              <w:rPr>
                <w:sz w:val="16"/>
              </w:rPr>
              <w:t>4 x 3 = 12 Medium</w:t>
            </w:r>
          </w:p>
        </w:tc>
        <w:tc>
          <w:tcPr>
            <w:tcW w:type="dxa" w:w="3969"/>
          </w:tcPr>
          <w:p>
            <w:pPr>
              <w:spacing w:after="20"/>
            </w:pPr>
            <w:r/>
            <w:r>
              <w:rPr>
                <w:sz w:val="16"/>
              </w:rPr>
              <w:t>• Noise and vibration exposure assessed, with time on the tool planned to stay within the action values.</w:t>
            </w:r>
          </w:p>
          <w:p>
            <w:pPr>
              <w:spacing w:after="20"/>
            </w:pPr>
            <w:r>
              <w:rPr>
                <w:sz w:val="16"/>
              </w:rPr>
              <w:t>• Hearing protection where the assessment requires it; low-vibration tools and well-maintained wheels.</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Hot work in confined spaces</w:t>
            </w:r>
          </w:p>
        </w:tc>
        <w:tc>
          <w:tcPr>
            <w:tcW w:type="dxa" w:w="1587"/>
          </w:tcPr>
          <w:p>
            <w:pPr>
              <w:spacing w:after="20"/>
            </w:pPr>
            <w:r/>
            <w:r>
              <w:rPr>
                <w:sz w:val="16"/>
              </w:rPr>
              <w:t>Welders in tanks, ducts, voids and chambers, where fume and gas build up and oxygen can fall.</w:t>
            </w:r>
          </w:p>
        </w:tc>
        <w:tc>
          <w:tcPr>
            <w:tcW w:type="dxa" w:w="964"/>
          </w:tcPr>
          <w:p>
            <w:pPr>
              <w:spacing w:after="20"/>
            </w:pPr>
            <w:r/>
            <w:r>
              <w:rPr>
                <w:sz w:val="16"/>
              </w:rPr>
              <w:t>2 x 5 = 10 Medium</w:t>
            </w:r>
          </w:p>
        </w:tc>
        <w:tc>
          <w:tcPr>
            <w:tcW w:type="dxa" w:w="3969"/>
          </w:tcPr>
          <w:p>
            <w:pPr>
              <w:spacing w:after="20"/>
            </w:pPr>
            <w:r/>
            <w:r>
              <w:rPr>
                <w:sz w:val="16"/>
              </w:rPr>
              <w:t>• Entry avoided where the work can be done from outside.</w:t>
            </w:r>
          </w:p>
          <w:p>
            <w:pPr>
              <w:spacing w:after="20"/>
            </w:pPr>
            <w:r>
              <w:rPr>
                <w:sz w:val="16"/>
              </w:rPr>
              <w:t>• Where entry is needed, a safe system of work with gas monitoring, ventilation, cylinders kept outside, and a rescue plan.</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Fire alarm isolated for the work</w:t>
            </w:r>
          </w:p>
        </w:tc>
        <w:tc>
          <w:tcPr>
            <w:tcW w:type="dxa" w:w="1587"/>
          </w:tcPr>
          <w:p>
            <w:pPr>
              <w:spacing w:after="20"/>
            </w:pPr>
            <w:r/>
            <w:r>
              <w:rPr>
                <w:sz w:val="16"/>
              </w:rPr>
              <w:t>Everyone in the building, if detectors isolated for hot work are not switched back on.</w:t>
            </w:r>
          </w:p>
        </w:tc>
        <w:tc>
          <w:tcPr>
            <w:tcW w:type="dxa" w:w="964"/>
          </w:tcPr>
          <w:p>
            <w:pPr>
              <w:spacing w:after="20"/>
            </w:pPr>
            <w:r/>
            <w:r>
              <w:rPr>
                <w:sz w:val="16"/>
              </w:rPr>
              <w:t>3 x 5 = 15 High</w:t>
            </w:r>
          </w:p>
        </w:tc>
        <w:tc>
          <w:tcPr>
            <w:tcW w:type="dxa" w:w="3969"/>
          </w:tcPr>
          <w:p>
            <w:pPr>
              <w:spacing w:after="20"/>
            </w:pPr>
            <w:r/>
            <w:r>
              <w:rPr>
                <w:sz w:val="16"/>
              </w:rPr>
              <w:t>• Detectors isolated only under the site procedure, by the person responsible for the alarm.</w:t>
            </w:r>
          </w:p>
          <w:p>
            <w:pPr>
              <w:spacing w:after="20"/>
            </w:pPr>
            <w:r>
              <w:rPr>
                <w:sz w:val="16"/>
              </w:rPr>
              <w:t>• Each isolation logged and reinstated when work stops for a break or the day, and before the permit is closed.</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Welding set and leads</w:t>
            </w:r>
          </w:p>
        </w:tc>
        <w:tc>
          <w:tcPr>
            <w:tcW w:type="dxa" w:w="4819"/>
          </w:tcPr>
          <w:p>
            <w:pPr>
              <w:spacing w:after="20"/>
            </w:pPr>
            <w:r/>
            <w:r>
              <w:rPr>
                <w:sz w:val="17"/>
              </w:rPr>
              <w:t>Leads, connectors and holder checked for damage before use.</w:t>
            </w:r>
          </w:p>
        </w:tc>
        <w:tc>
          <w:tcPr>
            <w:tcW w:type="dxa" w:w="2551"/>
          </w:tcPr>
          <w:p>
            <w:pPr>
              <w:spacing w:after="20"/>
            </w:pPr>
            <w:r/>
            <w:r>
              <w:rPr>
                <w:sz w:val="17"/>
              </w:rPr>
              <w:t>Trained welder</w:t>
            </w:r>
          </w:p>
        </w:tc>
      </w:tr>
      <w:tr>
        <w:tc>
          <w:tcPr>
            <w:tcW w:type="dxa" w:w="2721"/>
          </w:tcPr>
          <w:p>
            <w:pPr>
              <w:spacing w:after="20"/>
            </w:pPr>
            <w:r/>
            <w:r>
              <w:rPr>
                <w:sz w:val="17"/>
              </w:rPr>
              <w:t>Oxy-fuel set, regulators and hoses</w:t>
            </w:r>
          </w:p>
        </w:tc>
        <w:tc>
          <w:tcPr>
            <w:tcW w:type="dxa" w:w="4819"/>
          </w:tcPr>
          <w:p>
            <w:pPr>
              <w:spacing w:after="20"/>
            </w:pPr>
            <w:r/>
            <w:r>
              <w:rPr>
                <w:sz w:val="17"/>
              </w:rPr>
              <w:t>Flashback arresters fitted; leak test before use.</w:t>
            </w:r>
          </w:p>
        </w:tc>
        <w:tc>
          <w:tcPr>
            <w:tcW w:type="dxa" w:w="2551"/>
          </w:tcPr>
          <w:p>
            <w:pPr>
              <w:spacing w:after="20"/>
            </w:pPr>
            <w:r/>
            <w:r>
              <w:rPr>
                <w:sz w:val="17"/>
              </w:rPr>
              <w:t>Trained operator</w:t>
            </w:r>
          </w:p>
        </w:tc>
      </w:tr>
      <w:tr>
        <w:tc>
          <w:tcPr>
            <w:tcW w:type="dxa" w:w="2721"/>
          </w:tcPr>
          <w:p>
            <w:pPr>
              <w:spacing w:after="20"/>
            </w:pPr>
            <w:r/>
            <w:r>
              <w:rPr>
                <w:sz w:val="17"/>
              </w:rPr>
              <w:t>Angle grinder and wheels</w:t>
            </w:r>
          </w:p>
        </w:tc>
        <w:tc>
          <w:tcPr>
            <w:tcW w:type="dxa" w:w="4819"/>
          </w:tcPr>
          <w:p>
            <w:pPr>
              <w:spacing w:after="20"/>
            </w:pPr>
            <w:r/>
            <w:r>
              <w:rPr>
                <w:sz w:val="17"/>
              </w:rPr>
              <w:t>Wheel speed rating at least the machine speed; guard in place.</w:t>
            </w:r>
          </w:p>
        </w:tc>
        <w:tc>
          <w:tcPr>
            <w:tcW w:type="dxa" w:w="2551"/>
          </w:tcPr>
          <w:p>
            <w:pPr>
              <w:spacing w:after="20"/>
            </w:pPr>
            <w:r/>
            <w:r>
              <w:rPr>
                <w:sz w:val="17"/>
              </w:rPr>
              <w:t>Abrasive wheels trained</w:t>
            </w:r>
          </w:p>
        </w:tc>
      </w:tr>
      <w:tr>
        <w:tc>
          <w:tcPr>
            <w:tcW w:type="dxa" w:w="2721"/>
          </w:tcPr>
          <w:p>
            <w:pPr>
              <w:spacing w:after="20"/>
            </w:pPr>
            <w:r/>
            <w:r>
              <w:rPr>
                <w:sz w:val="17"/>
              </w:rPr>
              <w:t>LEV unit</w:t>
            </w:r>
          </w:p>
        </w:tc>
        <w:tc>
          <w:tcPr>
            <w:tcW w:type="dxa" w:w="4819"/>
          </w:tcPr>
          <w:p>
            <w:pPr>
              <w:spacing w:after="20"/>
            </w:pPr>
            <w:r/>
            <w:r>
              <w:rPr>
                <w:sz w:val="17"/>
              </w:rPr>
              <w:t>Checked before use; hood placed close to the arc.</w:t>
            </w:r>
          </w:p>
        </w:tc>
        <w:tc>
          <w:tcPr>
            <w:tcW w:type="dxa" w:w="2551"/>
          </w:tcPr>
          <w:p>
            <w:pPr>
              <w:spacing w:after="20"/>
            </w:pPr>
            <w:r/>
            <w:r>
              <w:rPr>
                <w:sz w:val="17"/>
              </w:rPr>
              <w:t>Trained user</w:t>
            </w:r>
          </w:p>
        </w:tc>
      </w:tr>
      <w:tr>
        <w:tc>
          <w:tcPr>
            <w:tcW w:type="dxa" w:w="2721"/>
          </w:tcPr>
          <w:p>
            <w:pPr>
              <w:spacing w:after="20"/>
            </w:pPr>
            <w:r/>
            <w:r>
              <w:rPr>
                <w:sz w:val="17"/>
              </w:rPr>
              <w:t>Fire extinguishers</w:t>
            </w:r>
          </w:p>
        </w:tc>
        <w:tc>
          <w:tcPr>
            <w:tcW w:type="dxa" w:w="4819"/>
          </w:tcPr>
          <w:p>
            <w:pPr>
              <w:spacing w:after="20"/>
            </w:pPr>
            <w:r/>
            <w:r>
              <w:rPr>
                <w:sz w:val="17"/>
              </w:rPr>
              <w:t>At least two, suitable for the materials, within reach.</w:t>
            </w:r>
          </w:p>
        </w:tc>
        <w:tc>
          <w:tcPr>
            <w:tcW w:type="dxa" w:w="2551"/>
          </w:tcPr>
          <w:p>
            <w:pPr>
              <w:spacing w:after="20"/>
            </w:pPr>
            <w:r/>
            <w:r>
              <w:rPr>
                <w:sz w:val="17"/>
              </w:rPr>
              <w:t>Fire watch</w:t>
            </w:r>
          </w:p>
        </w:tc>
      </w:tr>
      <w:tr>
        <w:tc>
          <w:tcPr>
            <w:tcW w:type="dxa" w:w="2721"/>
          </w:tcPr>
          <w:p>
            <w:pPr>
              <w:spacing w:after="20"/>
            </w:pPr>
            <w:r/>
            <w:r>
              <w:rPr>
                <w:sz w:val="17"/>
              </w:rPr>
              <w:t>Gas detector</w:t>
            </w:r>
          </w:p>
        </w:tc>
        <w:tc>
          <w:tcPr>
            <w:tcW w:type="dxa" w:w="4819"/>
          </w:tcPr>
          <w:p>
            <w:pPr>
              <w:spacing w:after="20"/>
            </w:pPr>
            <w:r/>
            <w:r>
              <w:rPr>
                <w:sz w:val="17"/>
              </w:rPr>
              <w:t>In calibration and checked before use.</w:t>
            </w:r>
          </w:p>
        </w:tc>
        <w:tc>
          <w:tcPr>
            <w:tcW w:type="dxa" w:w="2551"/>
          </w:tcPr>
          <w:p>
            <w:pPr>
              <w:spacing w:after="20"/>
            </w:pPr>
            <w:r/>
            <w:r>
              <w:rPr>
                <w:sz w:val="17"/>
              </w:rPr>
              <w:t>Trained user</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To site standard</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Leather safety boots with spats</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To site standard, worn over FR clothing</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Leather welding gauntlets</w:t>
            </w:r>
          </w:p>
        </w:tc>
      </w:tr>
      <w:tr>
        <w:tc>
          <w:tcPr>
            <w:tcW w:type="dxa" w:w="3118"/>
          </w:tcPr>
          <w:p>
            <w:pPr>
              <w:spacing w:after="20"/>
            </w:pPr>
            <w:r/>
            <w:r>
              <w:rPr>
                <w:sz w:val="18"/>
              </w:rPr>
              <w:t>Eye protection</w:t>
            </w:r>
          </w:p>
        </w:tc>
        <w:tc>
          <w:tcPr>
            <w:tcW w:type="dxa" w:w="1134"/>
          </w:tcPr>
          <w:p>
            <w:pPr>
              <w:spacing w:after="20"/>
            </w:pPr>
            <w:r/>
            <w:r>
              <w:rPr>
                <w:sz w:val="18"/>
              </w:rPr>
              <w:t>Yes</w:t>
            </w:r>
          </w:p>
        </w:tc>
        <w:tc>
          <w:tcPr>
            <w:tcW w:type="dxa" w:w="5839"/>
          </w:tcPr>
          <w:p>
            <w:pPr>
              <w:spacing w:after="20"/>
            </w:pPr>
            <w:r/>
            <w:r>
              <w:rPr>
                <w:sz w:val="18"/>
              </w:rPr>
              <w:t>Welding filter; impact rated for grinding</w:t>
            </w:r>
          </w:p>
        </w:tc>
      </w:tr>
      <w:tr>
        <w:tc>
          <w:tcPr>
            <w:tcW w:type="dxa" w:w="3118"/>
          </w:tcPr>
          <w:p>
            <w:pPr>
              <w:spacing w:after="20"/>
            </w:pPr>
            <w:r/>
            <w:r>
              <w:rPr>
                <w:sz w:val="18"/>
              </w:rPr>
              <w:t>Hearing protection</w:t>
            </w:r>
          </w:p>
        </w:tc>
        <w:tc>
          <w:tcPr>
            <w:tcW w:type="dxa" w:w="1134"/>
          </w:tcPr>
          <w:p>
            <w:pPr>
              <w:spacing w:after="20"/>
            </w:pPr>
            <w:r/>
            <w:r>
              <w:rPr>
                <w:sz w:val="18"/>
              </w:rPr>
              <w:t>Yes</w:t>
            </w:r>
          </w:p>
        </w:tc>
        <w:tc>
          <w:tcPr>
            <w:tcW w:type="dxa" w:w="5839"/>
          </w:tcPr>
          <w:p>
            <w:pPr>
              <w:spacing w:after="20"/>
            </w:pPr>
            <w:r/>
            <w:r>
              <w:rPr>
                <w:sz w:val="18"/>
              </w:rPr>
              <w:t>For grinding, where the assessment requires it</w:t>
            </w:r>
          </w:p>
        </w:tc>
      </w:tr>
      <w:tr>
        <w:tc>
          <w:tcPr>
            <w:tcW w:type="dxa" w:w="3118"/>
          </w:tcPr>
          <w:p>
            <w:pPr>
              <w:spacing w:after="20"/>
            </w:pPr>
            <w:r/>
            <w:r>
              <w:rPr>
                <w:sz w:val="18"/>
              </w:rPr>
              <w:t>Respiratory protection</w:t>
            </w:r>
          </w:p>
        </w:tc>
        <w:tc>
          <w:tcPr>
            <w:tcW w:type="dxa" w:w="1134"/>
          </w:tcPr>
          <w:p>
            <w:pPr>
              <w:spacing w:after="20"/>
            </w:pPr>
            <w:r/>
            <w:r>
              <w:rPr>
                <w:sz w:val="18"/>
              </w:rPr>
              <w:t>Yes</w:t>
            </w:r>
          </w:p>
        </w:tc>
        <w:tc>
          <w:tcPr>
            <w:tcW w:type="dxa" w:w="5839"/>
          </w:tcPr>
          <w:p>
            <w:pPr>
              <w:spacing w:after="20"/>
            </w:pPr>
            <w:r/>
            <w:r>
              <w:rPr>
                <w:sz w:val="18"/>
              </w:rPr>
              <w:t>Powered air RPE, protection factor 20 or more</w:t>
            </w:r>
          </w:p>
        </w:tc>
      </w:tr>
      <w:tr>
        <w:tc>
          <w:tcPr>
            <w:tcW w:type="dxa" w:w="3118"/>
          </w:tcPr>
          <w:p>
            <w:pPr>
              <w:spacing w:after="20"/>
            </w:pPr>
            <w:r/>
            <w:r>
              <w:rPr>
                <w:sz w:val="18"/>
              </w:rPr>
              <w:t>Harness or restraint</w:t>
            </w:r>
          </w:p>
        </w:tc>
        <w:tc>
          <w:tcPr>
            <w:tcW w:type="dxa" w:w="1134"/>
          </w:tcPr>
          <w:p>
            <w:pPr>
              <w:spacing w:after="20"/>
            </w:pPr>
            <w:r/>
            <w:r>
              <w:rPr>
                <w:sz w:val="18"/>
              </w:rPr>
            </w:r>
          </w:p>
        </w:tc>
        <w:tc>
          <w:tcPr>
            <w:tcW w:type="dxa" w:w="5839"/>
          </w:tcPr>
          <w:p>
            <w:pPr>
              <w:spacing w:after="20"/>
            </w:pPr>
            <w:r/>
            <w:r>
              <w:rPr>
                <w:sz w:val="18"/>
              </w:rPr>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t>Mild steel welding fume</w:t>
            </w:r>
          </w:p>
        </w:tc>
        <w:tc>
          <w:tcPr>
            <w:tcW w:type="dxa" w:w="2381"/>
          </w:tcPr>
          <w:p>
            <w:pPr>
              <w:spacing w:after="20"/>
            </w:pPr>
            <w:r/>
            <w:r>
              <w:rPr>
                <w:sz w:val="17"/>
              </w:rPr>
              <w:t>COSHH assessment ref</w:t>
            </w:r>
          </w:p>
        </w:tc>
        <w:tc>
          <w:tcPr>
            <w:tcW w:type="dxa" w:w="4876"/>
          </w:tcPr>
          <w:p>
            <w:pPr>
              <w:spacing w:after="20"/>
            </w:pPr>
            <w:r/>
            <w:r>
              <w:rPr>
                <w:sz w:val="17"/>
              </w:rPr>
              <w:t>LEV at source indoors; RPE where LEV is not enough and outdoors</w:t>
            </w:r>
          </w:p>
        </w:tc>
      </w:tr>
      <w:tr>
        <w:tc>
          <w:tcPr>
            <w:tcW w:type="dxa" w:w="2835"/>
          </w:tcPr>
          <w:p>
            <w:pPr>
              <w:spacing w:after="20"/>
            </w:pPr>
            <w:r/>
            <w:r>
              <w:rPr>
                <w:sz w:val="17"/>
              </w:rPr>
              <w:t>Stainless steel welding fume</w:t>
            </w:r>
          </w:p>
        </w:tc>
        <w:tc>
          <w:tcPr>
            <w:tcW w:type="dxa" w:w="2381"/>
          </w:tcPr>
          <w:p>
            <w:pPr>
              <w:spacing w:after="20"/>
            </w:pPr>
            <w:r/>
            <w:r>
              <w:rPr>
                <w:sz w:val="17"/>
              </w:rPr>
              <w:t>COSHH assessment ref</w:t>
            </w:r>
          </w:p>
        </w:tc>
        <w:tc>
          <w:tcPr>
            <w:tcW w:type="dxa" w:w="4876"/>
          </w:tcPr>
          <w:p>
            <w:pPr>
              <w:spacing w:after="20"/>
            </w:pPr>
            <w:r/>
            <w:r>
              <w:rPr>
                <w:sz w:val="17"/>
              </w:rPr>
              <w:t>LEV at source; RPE as assessed; screens to protect others</w:t>
            </w:r>
          </w:p>
        </w:tc>
      </w:tr>
      <w:tr>
        <w:tc>
          <w:tcPr>
            <w:tcW w:type="dxa" w:w="2835"/>
          </w:tcPr>
          <w:p>
            <w:pPr>
              <w:spacing w:after="20"/>
            </w:pPr>
            <w:r/>
            <w:r>
              <w:rPr>
                <w:sz w:val="17"/>
              </w:rPr>
              <w:t>Fume from galvanised or painted metal</w:t>
            </w:r>
          </w:p>
        </w:tc>
        <w:tc>
          <w:tcPr>
            <w:tcW w:type="dxa" w:w="2381"/>
          </w:tcPr>
          <w:p>
            <w:pPr>
              <w:spacing w:after="20"/>
            </w:pPr>
            <w:r/>
            <w:r>
              <w:rPr>
                <w:sz w:val="17"/>
              </w:rPr>
              <w:t>COSHH assessment ref</w:t>
            </w:r>
          </w:p>
        </w:tc>
        <w:tc>
          <w:tcPr>
            <w:tcW w:type="dxa" w:w="4876"/>
          </w:tcPr>
          <w:p>
            <w:pPr>
              <w:spacing w:after="20"/>
            </w:pPr>
            <w:r/>
            <w:r>
              <w:rPr>
                <w:sz w:val="17"/>
              </w:rPr>
              <w:t>Coating removed back from the cut; LEV and RPE as assessed</w:t>
            </w:r>
          </w:p>
        </w:tc>
      </w:tr>
      <w:tr>
        <w:tc>
          <w:tcPr>
            <w:tcW w:type="dxa" w:w="2835"/>
          </w:tcPr>
          <w:p>
            <w:pPr>
              <w:spacing w:after="20"/>
            </w:pPr>
            <w:r/>
            <w:r>
              <w:rPr>
                <w:sz w:val="17"/>
              </w:rPr>
              <w:t>Fuel gases: acetylene and propane</w:t>
            </w:r>
          </w:p>
        </w:tc>
        <w:tc>
          <w:tcPr>
            <w:tcW w:type="dxa" w:w="2381"/>
          </w:tcPr>
          <w:p>
            <w:pPr>
              <w:spacing w:after="20"/>
            </w:pPr>
            <w:r/>
            <w:r>
              <w:rPr>
                <w:sz w:val="17"/>
              </w:rPr>
              <w:t>COSHH assessment ref</w:t>
            </w:r>
          </w:p>
        </w:tc>
        <w:tc>
          <w:tcPr>
            <w:tcW w:type="dxa" w:w="4876"/>
          </w:tcPr>
          <w:p>
            <w:pPr>
              <w:spacing w:after="20"/>
            </w:pPr>
            <w:r/>
            <w:r>
              <w:rPr>
                <w:sz w:val="17"/>
              </w:rPr>
              <w:t>Stored upright and ventilated; leak checked; flashback arresters</w:t>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sz w:val="20"/>
        </w:rPr>
        <w:t>For fire, raise the alarm, stop work and close cylinder valves if it is safe. Use an extinguisher only if trained and safe to do so. Never move a heated acetylene cylinder: clear the area and tell the fire service where it is. First aider and kit on site, with the nearest accident and emergency department named on the briefing.</w:t>
      </w:r>
    </w:p>
    <w:p>
      <w:pPr>
        <w:pStyle w:val="Heading2"/>
      </w:pPr>
      <w:r>
        <w:t>Environment and neighbours</w:t>
      </w:r>
    </w:p>
    <w:p>
      <w:r>
        <w:rPr>
          <w:i w:val="0"/>
          <w:sz w:val="20"/>
        </w:rPr>
        <w:t>Cylinders returned to the supplier, with empty cylinders treated as full. Metal offcuts, slag and spent wheels collected for disposal. Extraction filters changed and disposed of as the maker directs. No hot work debris left in gutters, drains or on roofs.</w:t>
      </w:r>
    </w:p>
    <w:p>
      <w:r>
        <w:br w:type="page"/>
      </w:r>
    </w:p>
    <w:p>
      <w:pPr>
        <w:spacing w:after="0"/>
      </w:pPr>
      <w:r>
        <w:rPr>
          <w:b/>
          <w:color w:val="14214D"/>
          <w:sz w:val="16"/>
        </w:rPr>
        <w:t>FIRE WATCH LOG</w:t>
      </w:r>
    </w:p>
    <w:p>
      <w:pPr>
        <w:pStyle w:val="Heading1"/>
      </w:pPr>
      <w:r>
        <w:t>Fire watch log</w:t>
      </w:r>
    </w:p>
    <w:p>
      <w:r>
        <w:rPr>
          <w:i w:val="0"/>
          <w:color w:val="6B6B6B"/>
          <w:sz w:val="19"/>
        </w:rPr>
        <w:t>A continuous watch during work and breaks, then for at least an hour after hot work ends, with a further check at two hours. Sign at each check and record what was found.</w:t>
      </w:r>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220"/>
            <w:shd w:val="clear" w:color="auto" w:fill="E8EAF1"/>
          </w:tcPr>
          <w:p>
            <w:r/>
            <w:r>
              <w:rPr>
                <w:b/>
                <w:sz w:val="17"/>
              </w:rPr>
              <w:t>Check</w:t>
            </w:r>
          </w:p>
        </w:tc>
        <w:tc>
          <w:tcPr>
            <w:tcW w:type="dxa" w:w="1009"/>
            <w:shd w:val="clear" w:color="auto" w:fill="E8EAF1"/>
          </w:tcPr>
          <w:p>
            <w:r/>
            <w:r>
              <w:rPr>
                <w:b/>
                <w:sz w:val="17"/>
              </w:rPr>
              <w:t>Time</w:t>
            </w:r>
          </w:p>
        </w:tc>
        <w:tc>
          <w:tcPr>
            <w:tcW w:type="dxa" w:w="3027"/>
            <w:shd w:val="clear" w:color="auto" w:fill="E8EAF1"/>
          </w:tcPr>
          <w:p>
            <w:r/>
            <w:r>
              <w:rPr>
                <w:b/>
                <w:sz w:val="17"/>
              </w:rPr>
              <w:t>Areas checked, including above, below and beside</w:t>
            </w:r>
          </w:p>
        </w:tc>
        <w:tc>
          <w:tcPr>
            <w:tcW w:type="dxa" w:w="2624"/>
            <w:shd w:val="clear" w:color="auto" w:fill="E8EAF1"/>
          </w:tcPr>
          <w:p>
            <w:r/>
            <w:r>
              <w:rPr>
                <w:b/>
                <w:sz w:val="17"/>
              </w:rPr>
              <w:t>Findings and action</w:t>
            </w:r>
          </w:p>
        </w:tc>
        <w:tc>
          <w:tcPr>
            <w:tcW w:type="dxa" w:w="1211"/>
            <w:shd w:val="clear" w:color="auto" w:fill="E8EAF1"/>
          </w:tcPr>
          <w:p>
            <w:r/>
            <w:r>
              <w:rPr>
                <w:b/>
                <w:sz w:val="17"/>
              </w:rPr>
              <w:t>Initials</w:t>
            </w:r>
          </w:p>
        </w:tc>
      </w:tr>
      <w:tr>
        <w:tc>
          <w:tcPr>
            <w:tcW w:type="dxa" w:w="2220"/>
          </w:tcPr>
          <w:p>
            <w:pPr>
              <w:spacing w:after="20"/>
            </w:pPr>
            <w:r/>
            <w:r>
              <w:rPr>
                <w:sz w:val="17"/>
              </w:rPr>
              <w:t>During the work</w:t>
            </w:r>
          </w:p>
        </w:tc>
        <w:tc>
          <w:tcPr>
            <w:tcW w:type="dxa" w:w="1009"/>
          </w:tcPr>
          <w:p>
            <w:pPr>
              <w:spacing w:after="20"/>
            </w:pPr>
            <w:r/>
            <w:r>
              <w:rPr>
                <w:sz w:val="17"/>
              </w:rPr>
            </w:r>
          </w:p>
        </w:tc>
        <w:tc>
          <w:tcPr>
            <w:tcW w:type="dxa" w:w="3027"/>
          </w:tcPr>
          <w:p>
            <w:pPr>
              <w:spacing w:after="20"/>
            </w:pPr>
            <w:r/>
            <w:r>
              <w:rPr>
                <w:sz w:val="17"/>
              </w:rPr>
            </w:r>
          </w:p>
        </w:tc>
        <w:tc>
          <w:tcPr>
            <w:tcW w:type="dxa" w:w="2624"/>
          </w:tcPr>
          <w:p>
            <w:pPr>
              <w:spacing w:after="20"/>
            </w:pPr>
            <w:r/>
            <w:r>
              <w:rPr>
                <w:sz w:val="17"/>
              </w:rPr>
            </w:r>
          </w:p>
        </w:tc>
        <w:tc>
          <w:tcPr>
            <w:tcW w:type="dxa" w:w="1211"/>
          </w:tcPr>
          <w:p>
            <w:pPr>
              <w:spacing w:after="20"/>
            </w:pPr>
            <w:r/>
            <w:r>
              <w:rPr>
                <w:sz w:val="17"/>
              </w:rPr>
            </w:r>
          </w:p>
        </w:tc>
      </w:tr>
      <w:tr>
        <w:tc>
          <w:tcPr>
            <w:tcW w:type="dxa" w:w="2220"/>
          </w:tcPr>
          <w:p>
            <w:pPr>
              <w:spacing w:after="20"/>
            </w:pPr>
            <w:r/>
            <w:r>
              <w:rPr>
                <w:sz w:val="17"/>
              </w:rPr>
              <w:t>Break in the work</w:t>
            </w:r>
          </w:p>
        </w:tc>
        <w:tc>
          <w:tcPr>
            <w:tcW w:type="dxa" w:w="1009"/>
          </w:tcPr>
          <w:p>
            <w:pPr>
              <w:spacing w:after="20"/>
            </w:pPr>
            <w:r/>
            <w:r>
              <w:rPr>
                <w:sz w:val="17"/>
              </w:rPr>
            </w:r>
          </w:p>
        </w:tc>
        <w:tc>
          <w:tcPr>
            <w:tcW w:type="dxa" w:w="3027"/>
          </w:tcPr>
          <w:p>
            <w:pPr>
              <w:spacing w:after="20"/>
            </w:pPr>
            <w:r/>
            <w:r>
              <w:rPr>
                <w:sz w:val="17"/>
              </w:rPr>
            </w:r>
          </w:p>
        </w:tc>
        <w:tc>
          <w:tcPr>
            <w:tcW w:type="dxa" w:w="2624"/>
          </w:tcPr>
          <w:p>
            <w:pPr>
              <w:spacing w:after="20"/>
            </w:pPr>
            <w:r/>
            <w:r>
              <w:rPr>
                <w:sz w:val="17"/>
              </w:rPr>
            </w:r>
          </w:p>
        </w:tc>
        <w:tc>
          <w:tcPr>
            <w:tcW w:type="dxa" w:w="1211"/>
          </w:tcPr>
          <w:p>
            <w:pPr>
              <w:spacing w:after="20"/>
            </w:pPr>
            <w:r/>
            <w:r>
              <w:rPr>
                <w:sz w:val="17"/>
              </w:rPr>
            </w:r>
          </w:p>
        </w:tc>
      </w:tr>
      <w:tr>
        <w:tc>
          <w:tcPr>
            <w:tcW w:type="dxa" w:w="2220"/>
          </w:tcPr>
          <w:p>
            <w:pPr>
              <w:spacing w:after="20"/>
            </w:pPr>
            <w:r/>
            <w:r>
              <w:rPr>
                <w:sz w:val="17"/>
              </w:rPr>
              <w:t>Hot work ends: watch starts</w:t>
            </w:r>
          </w:p>
        </w:tc>
        <w:tc>
          <w:tcPr>
            <w:tcW w:type="dxa" w:w="1009"/>
          </w:tcPr>
          <w:p>
            <w:pPr>
              <w:spacing w:after="20"/>
            </w:pPr>
            <w:r/>
            <w:r>
              <w:rPr>
                <w:sz w:val="17"/>
              </w:rPr>
            </w:r>
          </w:p>
        </w:tc>
        <w:tc>
          <w:tcPr>
            <w:tcW w:type="dxa" w:w="3027"/>
          </w:tcPr>
          <w:p>
            <w:pPr>
              <w:spacing w:after="20"/>
            </w:pPr>
            <w:r/>
            <w:r>
              <w:rPr>
                <w:sz w:val="17"/>
              </w:rPr>
            </w:r>
          </w:p>
        </w:tc>
        <w:tc>
          <w:tcPr>
            <w:tcW w:type="dxa" w:w="2624"/>
          </w:tcPr>
          <w:p>
            <w:pPr>
              <w:spacing w:after="20"/>
            </w:pPr>
            <w:r/>
            <w:r>
              <w:rPr>
                <w:sz w:val="17"/>
              </w:rPr>
            </w:r>
          </w:p>
        </w:tc>
        <w:tc>
          <w:tcPr>
            <w:tcW w:type="dxa" w:w="1211"/>
          </w:tcPr>
          <w:p>
            <w:pPr>
              <w:spacing w:after="20"/>
            </w:pPr>
            <w:r/>
            <w:r>
              <w:rPr>
                <w:sz w:val="17"/>
              </w:rPr>
            </w:r>
          </w:p>
        </w:tc>
      </w:tr>
      <w:tr>
        <w:tc>
          <w:tcPr>
            <w:tcW w:type="dxa" w:w="2220"/>
          </w:tcPr>
          <w:p>
            <w:pPr>
              <w:spacing w:after="20"/>
            </w:pPr>
            <w:r/>
            <w:r>
              <w:rPr>
                <w:sz w:val="17"/>
              </w:rPr>
              <w:t>15 minutes after</w:t>
            </w:r>
          </w:p>
        </w:tc>
        <w:tc>
          <w:tcPr>
            <w:tcW w:type="dxa" w:w="1009"/>
          </w:tcPr>
          <w:p>
            <w:pPr>
              <w:spacing w:after="20"/>
            </w:pPr>
            <w:r/>
            <w:r>
              <w:rPr>
                <w:sz w:val="17"/>
              </w:rPr>
            </w:r>
          </w:p>
        </w:tc>
        <w:tc>
          <w:tcPr>
            <w:tcW w:type="dxa" w:w="3027"/>
          </w:tcPr>
          <w:p>
            <w:pPr>
              <w:spacing w:after="20"/>
            </w:pPr>
            <w:r/>
            <w:r>
              <w:rPr>
                <w:sz w:val="17"/>
              </w:rPr>
            </w:r>
          </w:p>
        </w:tc>
        <w:tc>
          <w:tcPr>
            <w:tcW w:type="dxa" w:w="2624"/>
          </w:tcPr>
          <w:p>
            <w:pPr>
              <w:spacing w:after="20"/>
            </w:pPr>
            <w:r/>
            <w:r>
              <w:rPr>
                <w:sz w:val="17"/>
              </w:rPr>
            </w:r>
          </w:p>
        </w:tc>
        <w:tc>
          <w:tcPr>
            <w:tcW w:type="dxa" w:w="1211"/>
          </w:tcPr>
          <w:p>
            <w:pPr>
              <w:spacing w:after="20"/>
            </w:pPr>
            <w:r/>
            <w:r>
              <w:rPr>
                <w:sz w:val="17"/>
              </w:rPr>
            </w:r>
          </w:p>
        </w:tc>
      </w:tr>
      <w:tr>
        <w:tc>
          <w:tcPr>
            <w:tcW w:type="dxa" w:w="2220"/>
          </w:tcPr>
          <w:p>
            <w:pPr>
              <w:spacing w:after="20"/>
            </w:pPr>
            <w:r/>
            <w:r>
              <w:rPr>
                <w:sz w:val="17"/>
              </w:rPr>
              <w:t>30 minutes after</w:t>
            </w:r>
          </w:p>
        </w:tc>
        <w:tc>
          <w:tcPr>
            <w:tcW w:type="dxa" w:w="1009"/>
          </w:tcPr>
          <w:p>
            <w:pPr>
              <w:spacing w:after="20"/>
            </w:pPr>
            <w:r/>
            <w:r>
              <w:rPr>
                <w:sz w:val="17"/>
              </w:rPr>
            </w:r>
          </w:p>
        </w:tc>
        <w:tc>
          <w:tcPr>
            <w:tcW w:type="dxa" w:w="3027"/>
          </w:tcPr>
          <w:p>
            <w:pPr>
              <w:spacing w:after="20"/>
            </w:pPr>
            <w:r/>
            <w:r>
              <w:rPr>
                <w:sz w:val="17"/>
              </w:rPr>
            </w:r>
          </w:p>
        </w:tc>
        <w:tc>
          <w:tcPr>
            <w:tcW w:type="dxa" w:w="2624"/>
          </w:tcPr>
          <w:p>
            <w:pPr>
              <w:spacing w:after="20"/>
            </w:pPr>
            <w:r/>
            <w:r>
              <w:rPr>
                <w:sz w:val="17"/>
              </w:rPr>
            </w:r>
          </w:p>
        </w:tc>
        <w:tc>
          <w:tcPr>
            <w:tcW w:type="dxa" w:w="1211"/>
          </w:tcPr>
          <w:p>
            <w:pPr>
              <w:spacing w:after="20"/>
            </w:pPr>
            <w:r/>
            <w:r>
              <w:rPr>
                <w:sz w:val="17"/>
              </w:rPr>
            </w:r>
          </w:p>
        </w:tc>
      </w:tr>
      <w:tr>
        <w:tc>
          <w:tcPr>
            <w:tcW w:type="dxa" w:w="2220"/>
          </w:tcPr>
          <w:p>
            <w:pPr>
              <w:spacing w:after="20"/>
            </w:pPr>
            <w:r/>
            <w:r>
              <w:rPr>
                <w:sz w:val="17"/>
              </w:rPr>
              <w:t>45 minutes after</w:t>
            </w:r>
          </w:p>
        </w:tc>
        <w:tc>
          <w:tcPr>
            <w:tcW w:type="dxa" w:w="1009"/>
          </w:tcPr>
          <w:p>
            <w:pPr>
              <w:spacing w:after="20"/>
            </w:pPr>
            <w:r/>
            <w:r>
              <w:rPr>
                <w:sz w:val="17"/>
              </w:rPr>
            </w:r>
          </w:p>
        </w:tc>
        <w:tc>
          <w:tcPr>
            <w:tcW w:type="dxa" w:w="3027"/>
          </w:tcPr>
          <w:p>
            <w:pPr>
              <w:spacing w:after="20"/>
            </w:pPr>
            <w:r/>
            <w:r>
              <w:rPr>
                <w:sz w:val="17"/>
              </w:rPr>
            </w:r>
          </w:p>
        </w:tc>
        <w:tc>
          <w:tcPr>
            <w:tcW w:type="dxa" w:w="2624"/>
          </w:tcPr>
          <w:p>
            <w:pPr>
              <w:spacing w:after="20"/>
            </w:pPr>
            <w:r/>
            <w:r>
              <w:rPr>
                <w:sz w:val="17"/>
              </w:rPr>
            </w:r>
          </w:p>
        </w:tc>
        <w:tc>
          <w:tcPr>
            <w:tcW w:type="dxa" w:w="1211"/>
          </w:tcPr>
          <w:p>
            <w:pPr>
              <w:spacing w:after="20"/>
            </w:pPr>
            <w:r/>
            <w:r>
              <w:rPr>
                <w:sz w:val="17"/>
              </w:rPr>
            </w:r>
          </w:p>
        </w:tc>
      </w:tr>
      <w:tr>
        <w:tc>
          <w:tcPr>
            <w:tcW w:type="dxa" w:w="2220"/>
          </w:tcPr>
          <w:p>
            <w:pPr>
              <w:spacing w:after="20"/>
            </w:pPr>
            <w:r/>
            <w:r>
              <w:rPr>
                <w:sz w:val="17"/>
              </w:rPr>
              <w:t>60 minutes after</w:t>
            </w:r>
          </w:p>
        </w:tc>
        <w:tc>
          <w:tcPr>
            <w:tcW w:type="dxa" w:w="1009"/>
          </w:tcPr>
          <w:p>
            <w:pPr>
              <w:spacing w:after="20"/>
            </w:pPr>
            <w:r/>
            <w:r>
              <w:rPr>
                <w:sz w:val="17"/>
              </w:rPr>
            </w:r>
          </w:p>
        </w:tc>
        <w:tc>
          <w:tcPr>
            <w:tcW w:type="dxa" w:w="3027"/>
          </w:tcPr>
          <w:p>
            <w:pPr>
              <w:spacing w:after="20"/>
            </w:pPr>
            <w:r/>
            <w:r>
              <w:rPr>
                <w:sz w:val="17"/>
              </w:rPr>
            </w:r>
          </w:p>
        </w:tc>
        <w:tc>
          <w:tcPr>
            <w:tcW w:type="dxa" w:w="2624"/>
          </w:tcPr>
          <w:p>
            <w:pPr>
              <w:spacing w:after="20"/>
            </w:pPr>
            <w:r/>
            <w:r>
              <w:rPr>
                <w:sz w:val="17"/>
              </w:rPr>
            </w:r>
          </w:p>
        </w:tc>
        <w:tc>
          <w:tcPr>
            <w:tcW w:type="dxa" w:w="1211"/>
          </w:tcPr>
          <w:p>
            <w:pPr>
              <w:spacing w:after="20"/>
            </w:pPr>
            <w:r/>
            <w:r>
              <w:rPr>
                <w:sz w:val="17"/>
              </w:rPr>
            </w:r>
          </w:p>
        </w:tc>
      </w:tr>
      <w:tr>
        <w:tc>
          <w:tcPr>
            <w:tcW w:type="dxa" w:w="2220"/>
          </w:tcPr>
          <w:p>
            <w:pPr>
              <w:spacing w:after="20"/>
            </w:pPr>
            <w:r/>
            <w:r>
              <w:rPr>
                <w:sz w:val="17"/>
              </w:rPr>
              <w:t>2 hours after: final check</w:t>
            </w:r>
          </w:p>
        </w:tc>
        <w:tc>
          <w:tcPr>
            <w:tcW w:type="dxa" w:w="1009"/>
          </w:tcPr>
          <w:p>
            <w:pPr>
              <w:spacing w:after="20"/>
            </w:pPr>
            <w:r/>
            <w:r>
              <w:rPr>
                <w:sz w:val="17"/>
              </w:rPr>
            </w:r>
          </w:p>
        </w:tc>
        <w:tc>
          <w:tcPr>
            <w:tcW w:type="dxa" w:w="3027"/>
          </w:tcPr>
          <w:p>
            <w:pPr>
              <w:spacing w:after="20"/>
            </w:pPr>
            <w:r/>
            <w:r>
              <w:rPr>
                <w:sz w:val="17"/>
              </w:rPr>
            </w:r>
          </w:p>
        </w:tc>
        <w:tc>
          <w:tcPr>
            <w:tcW w:type="dxa" w:w="2624"/>
          </w:tcPr>
          <w:p>
            <w:pPr>
              <w:spacing w:after="20"/>
            </w:pPr>
            <w:r/>
            <w:r>
              <w:rPr>
                <w:sz w:val="17"/>
              </w:rPr>
            </w:r>
          </w:p>
        </w:tc>
        <w:tc>
          <w:tcPr>
            <w:tcW w:type="dxa" w:w="1211"/>
          </w:tcPr>
          <w:p>
            <w:pPr>
              <w:spacing w:after="20"/>
            </w:pPr>
            <w:r/>
            <w:r>
              <w:rPr>
                <w:sz w:val="17"/>
              </w:rPr>
            </w:r>
          </w:p>
        </w:tc>
      </w:tr>
      <w:tr>
        <w:tc>
          <w:tcPr>
            <w:tcW w:type="dxa" w:w="2220"/>
          </w:tcPr>
          <w:p>
            <w:pPr>
              <w:spacing w:after="20"/>
            </w:pPr>
            <w:r/>
            <w:r>
              <w:rPr>
                <w:sz w:val="17"/>
              </w:rPr>
              <w:t>Permit closed by the issuer</w:t>
            </w:r>
          </w:p>
        </w:tc>
        <w:tc>
          <w:tcPr>
            <w:tcW w:type="dxa" w:w="1009"/>
          </w:tcPr>
          <w:p>
            <w:pPr>
              <w:spacing w:after="20"/>
            </w:pPr>
            <w:r/>
            <w:r>
              <w:rPr>
                <w:sz w:val="17"/>
              </w:rPr>
            </w:r>
          </w:p>
        </w:tc>
        <w:tc>
          <w:tcPr>
            <w:tcW w:type="dxa" w:w="3027"/>
          </w:tcPr>
          <w:p>
            <w:pPr>
              <w:spacing w:after="20"/>
            </w:pPr>
            <w:r/>
            <w:r>
              <w:rPr>
                <w:sz w:val="17"/>
              </w:rPr>
            </w:r>
          </w:p>
        </w:tc>
        <w:tc>
          <w:tcPr>
            <w:tcW w:type="dxa" w:w="2624"/>
          </w:tcPr>
          <w:p>
            <w:pPr>
              <w:spacing w:after="20"/>
            </w:pPr>
            <w:r/>
            <w:r>
              <w:rPr>
                <w:sz w:val="17"/>
              </w:rPr>
            </w:r>
          </w:p>
        </w:tc>
        <w:tc>
          <w:tcPr>
            <w:tcW w:type="dxa" w:w="1211"/>
          </w:tcPr>
          <w:p>
            <w:pPr>
              <w:spacing w:after="20"/>
            </w:pPr>
            <w:r/>
            <w:r>
              <w:rPr>
                <w:sz w:val="17"/>
              </w:rPr>
            </w:r>
          </w:p>
        </w:tc>
      </w:tr>
      <w:tr>
        <w:tc>
          <w:tcPr>
            <w:tcW w:type="dxa" w:w="2220"/>
          </w:tcPr>
          <w:p>
            <w:pPr>
              <w:spacing w:after="20"/>
            </w:pPr>
            <w:r/>
            <w:r>
              <w:rPr>
                <w:sz w:val="17"/>
              </w:rPr>
            </w:r>
          </w:p>
        </w:tc>
        <w:tc>
          <w:tcPr>
            <w:tcW w:type="dxa" w:w="1009"/>
          </w:tcPr>
          <w:p>
            <w:pPr>
              <w:spacing w:after="20"/>
            </w:pPr>
            <w:r/>
            <w:r>
              <w:rPr>
                <w:sz w:val="17"/>
              </w:rPr>
            </w:r>
          </w:p>
        </w:tc>
        <w:tc>
          <w:tcPr>
            <w:tcW w:type="dxa" w:w="3027"/>
          </w:tcPr>
          <w:p>
            <w:pPr>
              <w:spacing w:after="20"/>
            </w:pPr>
            <w:r/>
            <w:r>
              <w:rPr>
                <w:sz w:val="17"/>
              </w:rPr>
            </w:r>
          </w:p>
        </w:tc>
        <w:tc>
          <w:tcPr>
            <w:tcW w:type="dxa" w:w="2624"/>
          </w:tcPr>
          <w:p>
            <w:pPr>
              <w:spacing w:after="20"/>
            </w:pPr>
            <w:r/>
            <w:r>
              <w:rPr>
                <w:sz w:val="17"/>
              </w:rPr>
            </w:r>
          </w:p>
        </w:tc>
        <w:tc>
          <w:tcPr>
            <w:tcW w:type="dxa" w:w="1211"/>
          </w:tcPr>
          <w:p>
            <w:pPr>
              <w:spacing w:after="20"/>
            </w:pPr>
            <w:r/>
            <w:r>
              <w:rPr>
                <w:sz w:val="17"/>
              </w:rPr>
            </w:r>
          </w:p>
        </w:tc>
      </w:tr>
      <w:tr>
        <w:tc>
          <w:tcPr>
            <w:tcW w:type="dxa" w:w="2220"/>
          </w:tcPr>
          <w:p>
            <w:pPr>
              <w:spacing w:after="20"/>
            </w:pPr>
            <w:r/>
            <w:r>
              <w:rPr>
                <w:sz w:val="17"/>
              </w:rPr>
            </w:r>
          </w:p>
        </w:tc>
        <w:tc>
          <w:tcPr>
            <w:tcW w:type="dxa" w:w="1009"/>
          </w:tcPr>
          <w:p>
            <w:pPr>
              <w:spacing w:after="20"/>
            </w:pPr>
            <w:r/>
            <w:r>
              <w:rPr>
                <w:sz w:val="17"/>
              </w:rPr>
            </w:r>
          </w:p>
        </w:tc>
        <w:tc>
          <w:tcPr>
            <w:tcW w:type="dxa" w:w="3027"/>
          </w:tcPr>
          <w:p>
            <w:pPr>
              <w:spacing w:after="20"/>
            </w:pPr>
            <w:r/>
            <w:r>
              <w:rPr>
                <w:sz w:val="17"/>
              </w:rPr>
            </w:r>
          </w:p>
        </w:tc>
        <w:tc>
          <w:tcPr>
            <w:tcW w:type="dxa" w:w="2624"/>
          </w:tcPr>
          <w:p>
            <w:pPr>
              <w:spacing w:after="20"/>
            </w:pPr>
            <w:r/>
            <w:r>
              <w:rPr>
                <w:sz w:val="17"/>
              </w:rPr>
            </w:r>
          </w:p>
        </w:tc>
        <w:tc>
          <w:tcPr>
            <w:tcW w:type="dxa" w:w="1211"/>
          </w:tcPr>
          <w:p>
            <w:pPr>
              <w:spacing w:after="20"/>
            </w:pPr>
            <w:r/>
            <w:r>
              <w:rPr>
                <w:sz w:val="17"/>
              </w:rPr>
            </w:r>
          </w:p>
        </w:tc>
      </w:tr>
      <w:tr>
        <w:tc>
          <w:tcPr>
            <w:tcW w:type="dxa" w:w="2220"/>
          </w:tcPr>
          <w:p>
            <w:pPr>
              <w:spacing w:after="20"/>
            </w:pPr>
            <w:r/>
            <w:r>
              <w:rPr>
                <w:sz w:val="17"/>
              </w:rPr>
            </w:r>
          </w:p>
        </w:tc>
        <w:tc>
          <w:tcPr>
            <w:tcW w:type="dxa" w:w="1009"/>
          </w:tcPr>
          <w:p>
            <w:pPr>
              <w:spacing w:after="20"/>
            </w:pPr>
            <w:r/>
            <w:r>
              <w:rPr>
                <w:sz w:val="17"/>
              </w:rPr>
            </w:r>
          </w:p>
        </w:tc>
        <w:tc>
          <w:tcPr>
            <w:tcW w:type="dxa" w:w="3027"/>
          </w:tcPr>
          <w:p>
            <w:pPr>
              <w:spacing w:after="20"/>
            </w:pPr>
            <w:r/>
            <w:r>
              <w:rPr>
                <w:sz w:val="17"/>
              </w:rPr>
            </w:r>
          </w:p>
        </w:tc>
        <w:tc>
          <w:tcPr>
            <w:tcW w:type="dxa" w:w="2624"/>
          </w:tcPr>
          <w:p>
            <w:pPr>
              <w:spacing w:after="20"/>
            </w:pPr>
            <w:r/>
            <w:r>
              <w:rPr>
                <w:sz w:val="17"/>
              </w:rPr>
            </w:r>
          </w:p>
        </w:tc>
        <w:tc>
          <w:tcPr>
            <w:tcW w:type="dxa" w:w="1211"/>
          </w:tcPr>
          <w:p>
            <w:pPr>
              <w:spacing w:after="20"/>
            </w:pPr>
            <w:r/>
            <w:r>
              <w:rPr>
                <w:sz w:val="17"/>
              </w:rPr>
            </w:r>
          </w:p>
        </w:tc>
      </w:tr>
    </w:tbl>
    <w:p/>
    <w:p>
      <w:r>
        <w:rPr>
          <w:i w:val="0"/>
          <w:color w:val="6B6B6B"/>
          <w:sz w:val="16"/>
        </w:rPr>
        <w:t>HSE HSG168 Fire safety in construction (third edition 2022), paragraphs 122 and 123</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unibuild.co.uk/rams/hot-works-and-welding/.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Hot works and welding risk assessment and method statement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works and welding RAMS template</dc:title>
  <dc:subject>A pre-filled hot works and welding risk assessment and method statement: scope, access, interfaces, the sequence of work, and fifteen hazards rated on a five by five matrix. It adds plant, PPE, permits, a fire watch log and a briefing record.</dc:subject>
  <dc:creator>Unibuild</dc:creator>
  <cp:keywords>Hot works and welding RAMS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