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The Control of Substances Hazardous to Health Regulations 2002</w:t>
      </w:r>
    </w:p>
    <w:p>
      <w:pPr>
        <w:pStyle w:val="Title"/>
      </w:pPr>
      <w:r>
        <w:t>COSHH assessment</w:t>
      </w:r>
    </w:p>
    <w:p>
      <w:r>
        <w:rPr>
          <w:i w:val="0"/>
          <w:sz w:val="22"/>
        </w:rPr>
        <w:t>One hazardous substance, the work done with it, and how exposure is prevented or adequately controlled. Regulation 6.</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515"/>
            <w:shd w:val="clear" w:color="auto" w:fill="E8EAF1"/>
          </w:tcPr>
          <w:p>
            <w:r/>
            <w:r>
              <w:rPr>
                <w:b/>
                <w:sz w:val="19"/>
              </w:rPr>
              <w:t>Detail</w:t>
            </w:r>
          </w:p>
        </w:tc>
        <w:tc>
          <w:tcPr>
            <w:tcW w:type="dxa" w:w="6576"/>
            <w:shd w:val="clear" w:color="auto" w:fill="E8EAF1"/>
          </w:tcPr>
          <w:p>
            <w:r/>
            <w:r>
              <w:rPr>
                <w:b/>
                <w:sz w:val="19"/>
              </w:rPr>
              <w:t>Entry</w:t>
            </w:r>
          </w:p>
        </w:tc>
      </w:tr>
      <w:tr>
        <w:tc>
          <w:tcPr>
            <w:tcW w:type="dxa" w:w="3515"/>
          </w:tcPr>
          <w:p>
            <w:pPr>
              <w:spacing w:after="20"/>
            </w:pPr>
            <w:r/>
            <w:r>
              <w:rPr>
                <w:sz w:val="19"/>
              </w:rPr>
              <w:t>Product or substance</w:t>
            </w:r>
          </w:p>
        </w:tc>
        <w:tc>
          <w:tcPr>
            <w:tcW w:type="dxa" w:w="6576"/>
          </w:tcPr>
          <w:p>
            <w:pPr>
              <w:spacing w:after="20"/>
            </w:pPr>
            <w:r/>
            <w:r>
              <w:rPr>
                <w:sz w:val="19"/>
              </w:rPr>
            </w:r>
          </w:p>
        </w:tc>
      </w:tr>
      <w:tr>
        <w:tc>
          <w:tcPr>
            <w:tcW w:type="dxa" w:w="3515"/>
          </w:tcPr>
          <w:p>
            <w:pPr>
              <w:spacing w:after="20"/>
            </w:pPr>
            <w:r/>
            <w:r>
              <w:rPr>
                <w:sz w:val="19"/>
              </w:rPr>
              <w:t>Assessment reference</w:t>
            </w:r>
          </w:p>
        </w:tc>
        <w:tc>
          <w:tcPr>
            <w:tcW w:type="dxa" w:w="6576"/>
          </w:tcPr>
          <w:p>
            <w:pPr>
              <w:spacing w:after="20"/>
            </w:pPr>
            <w:r/>
            <w:r>
              <w:rPr>
                <w:sz w:val="19"/>
              </w:rPr>
            </w:r>
          </w:p>
        </w:tc>
      </w:tr>
      <w:tr>
        <w:tc>
          <w:tcPr>
            <w:tcW w:type="dxa" w:w="3515"/>
          </w:tcPr>
          <w:p>
            <w:pPr>
              <w:spacing w:after="20"/>
            </w:pPr>
            <w:r/>
            <w:r>
              <w:rPr>
                <w:sz w:val="19"/>
              </w:rPr>
              <w:t>Supplier or manufacturer</w:t>
            </w:r>
          </w:p>
        </w:tc>
        <w:tc>
          <w:tcPr>
            <w:tcW w:type="dxa" w:w="6576"/>
          </w:tcPr>
          <w:p>
            <w:pPr>
              <w:spacing w:after="20"/>
            </w:pPr>
            <w:r/>
            <w:r>
              <w:rPr>
                <w:sz w:val="19"/>
              </w:rPr>
            </w:r>
          </w:p>
        </w:tc>
      </w:tr>
      <w:tr>
        <w:tc>
          <w:tcPr>
            <w:tcW w:type="dxa" w:w="3515"/>
          </w:tcPr>
          <w:p>
            <w:pPr>
              <w:spacing w:after="20"/>
            </w:pPr>
            <w:r/>
            <w:r>
              <w:rPr>
                <w:sz w:val="19"/>
              </w:rPr>
              <w:t>Safety data sheet date</w:t>
            </w:r>
          </w:p>
        </w:tc>
        <w:tc>
          <w:tcPr>
            <w:tcW w:type="dxa" w:w="6576"/>
          </w:tcPr>
          <w:p>
            <w:pPr>
              <w:spacing w:after="20"/>
            </w:pPr>
            <w:r/>
            <w:r>
              <w:rPr>
                <w:sz w:val="19"/>
              </w:rPr>
            </w:r>
          </w:p>
        </w:tc>
      </w:tr>
      <w:tr>
        <w:tc>
          <w:tcPr>
            <w:tcW w:type="dxa" w:w="3515"/>
          </w:tcPr>
          <w:p>
            <w:pPr>
              <w:spacing w:after="20"/>
            </w:pPr>
            <w:r/>
            <w:r>
              <w:rPr>
                <w:sz w:val="19"/>
              </w:rPr>
              <w:t>Data sheet version or revision</w:t>
            </w:r>
          </w:p>
        </w:tc>
        <w:tc>
          <w:tcPr>
            <w:tcW w:type="dxa" w:w="6576"/>
          </w:tcPr>
          <w:p>
            <w:pPr>
              <w:spacing w:after="20"/>
            </w:pPr>
            <w:r/>
            <w:r>
              <w:rPr>
                <w:sz w:val="19"/>
              </w:rPr>
            </w:r>
          </w:p>
        </w:tc>
      </w:tr>
      <w:tr>
        <w:tc>
          <w:tcPr>
            <w:tcW w:type="dxa" w:w="3515"/>
          </w:tcPr>
          <w:p>
            <w:pPr>
              <w:spacing w:after="20"/>
            </w:pPr>
            <w:r/>
            <w:r>
              <w:rPr>
                <w:sz w:val="19"/>
              </w:rPr>
              <w:t>Site, premises or department</w:t>
            </w:r>
          </w:p>
        </w:tc>
        <w:tc>
          <w:tcPr>
            <w:tcW w:type="dxa" w:w="6576"/>
          </w:tcPr>
          <w:p>
            <w:pPr>
              <w:spacing w:after="20"/>
            </w:pPr>
            <w:r/>
            <w:r>
              <w:rPr>
                <w:sz w:val="19"/>
              </w:rPr>
            </w:r>
          </w:p>
        </w:tc>
      </w:tr>
      <w:tr>
        <w:tc>
          <w:tcPr>
            <w:tcW w:type="dxa" w:w="3515"/>
          </w:tcPr>
          <w:p>
            <w:pPr>
              <w:spacing w:after="20"/>
            </w:pPr>
            <w:r/>
            <w:r>
              <w:rPr>
                <w:sz w:val="19"/>
              </w:rPr>
              <w:t>Assessed by</w:t>
            </w:r>
          </w:p>
        </w:tc>
        <w:tc>
          <w:tcPr>
            <w:tcW w:type="dxa" w:w="6576"/>
          </w:tcPr>
          <w:p>
            <w:pPr>
              <w:spacing w:after="20"/>
            </w:pPr>
            <w:r/>
            <w:r>
              <w:rPr>
                <w:sz w:val="19"/>
              </w:rPr>
            </w:r>
          </w:p>
        </w:tc>
      </w:tr>
      <w:tr>
        <w:tc>
          <w:tcPr>
            <w:tcW w:type="dxa" w:w="3515"/>
          </w:tcPr>
          <w:p>
            <w:pPr>
              <w:spacing w:after="20"/>
            </w:pPr>
            <w:r/>
            <w:r>
              <w:rPr>
                <w:sz w:val="19"/>
              </w:rPr>
              <w:t>Approved by</w:t>
            </w:r>
          </w:p>
        </w:tc>
        <w:tc>
          <w:tcPr>
            <w:tcW w:type="dxa" w:w="6576"/>
          </w:tcPr>
          <w:p>
            <w:pPr>
              <w:spacing w:after="20"/>
            </w:pPr>
            <w:r/>
            <w:r>
              <w:rPr>
                <w:sz w:val="19"/>
              </w:rPr>
            </w:r>
          </w:p>
        </w:tc>
      </w:tr>
      <w:tr>
        <w:tc>
          <w:tcPr>
            <w:tcW w:type="dxa" w:w="3515"/>
          </w:tcPr>
          <w:p>
            <w:pPr>
              <w:spacing w:after="20"/>
            </w:pPr>
            <w:r/>
            <w:r>
              <w:rPr>
                <w:sz w:val="19"/>
              </w:rPr>
              <w:t>Revision</w:t>
            </w:r>
          </w:p>
        </w:tc>
        <w:tc>
          <w:tcPr>
            <w:tcW w:type="dxa" w:w="6576"/>
          </w:tcPr>
          <w:p>
            <w:pPr>
              <w:spacing w:after="20"/>
            </w:pPr>
            <w:r/>
            <w:r>
              <w:rPr>
                <w:sz w:val="19"/>
              </w:rPr>
            </w:r>
          </w:p>
        </w:tc>
      </w:tr>
      <w:tr>
        <w:tc>
          <w:tcPr>
            <w:tcW w:type="dxa" w:w="3515"/>
          </w:tcPr>
          <w:p>
            <w:pPr>
              <w:spacing w:after="20"/>
            </w:pPr>
            <w:r/>
            <w:r>
              <w:rPr>
                <w:sz w:val="19"/>
              </w:rPr>
              <w:t>Date</w:t>
            </w:r>
          </w:p>
        </w:tc>
        <w:tc>
          <w:tcPr>
            <w:tcW w:type="dxa" w:w="6576"/>
          </w:tcPr>
          <w:p>
            <w:pPr>
              <w:spacing w:after="20"/>
            </w:pPr>
            <w:r/>
            <w:r>
              <w:rPr>
                <w:sz w:val="19"/>
              </w:rPr>
            </w:r>
          </w:p>
        </w:tc>
      </w:tr>
    </w:tbl>
    <w:p/>
    <w:p>
      <w:r>
        <w:rPr>
          <w:i w:val="0"/>
          <w:color w:val="6B6B6B"/>
          <w:sz w:val="18"/>
        </w:rPr>
        <w:t>Review it regularly, and straight away if there is reason to suspect it is no longer valid, the work changes significantly, or monitoring shows a review is needed (regulation 6(3)). Health surveillance that finds harm from the exposure also calls for a review (regulation 11(9)).</w:t>
      </w:r>
    </w:p>
    <w:p>
      <w:r>
        <w:br w:type="page"/>
      </w:r>
    </w:p>
    <w:p>
      <w:pPr>
        <w:spacing w:after="0"/>
      </w:pPr>
      <w:r>
        <w:rPr>
          <w:b/>
          <w:color w:val="14214D"/>
          <w:sz w:val="16"/>
        </w:rPr>
        <w:t>FROM THE SAFETY DATA SHEET</w:t>
      </w:r>
    </w:p>
    <w:p>
      <w:pPr>
        <w:pStyle w:val="Heading1"/>
      </w:pPr>
      <w:r>
        <w:t>The substance and its hazards</w:t>
      </w:r>
    </w:p>
    <w:p>
      <w:pPr>
        <w:pStyle w:val="Heading2"/>
      </w:pPr>
      <w:r>
        <w:t>The product</w:t>
      </w:r>
    </w:p>
    <w:p>
      <w:r>
        <w:rPr>
          <w:i w:val="0"/>
          <w:color w:val="6B6B6B"/>
          <w:sz w:val="18"/>
        </w:rPr>
        <w:t>Product name, use, and the hazardous ingredients and CAS numbers from section 3.</w:t>
      </w:r>
    </w:p>
    <w:p>
      <w:r>
        <w:rPr>
          <w:i w:val="0"/>
          <w:sz w:val="20"/>
        </w:rPr>
      </w:r>
    </w:p>
    <w:p>
      <w:r>
        <w:rPr>
          <w:i w:val="0"/>
          <w:sz w:val="20"/>
        </w:rPr>
      </w:r>
    </w:p>
    <w:p>
      <w:pPr>
        <w:pStyle w:val="Heading2"/>
      </w:pPr>
      <w:r>
        <w:t>Hazard pictograms</w:t>
      </w:r>
    </w:p>
    <w:p>
      <w:r>
        <w:rPr>
          <w:i w:val="0"/>
          <w:color w:val="6B6B6B"/>
          <w:sz w:val="18"/>
        </w:rPr>
        <w:t>Tick every pictogram on the label or in section 2 of the data sheet, and the signal word.</w:t>
      </w:r>
    </w:p>
    <w:p>
      <w:r>
        <w:rPr>
          <w:i w:val="0"/>
          <w:color w:val="6B6B6B"/>
          <w:sz w:val="16"/>
        </w:rPr>
        <w:t>GB CLP, Annex V</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7937"/>
            <w:shd w:val="clear" w:color="auto" w:fill="E8EAF1"/>
          </w:tcPr>
          <w:p>
            <w:r/>
            <w:r>
              <w:rPr>
                <w:b/>
                <w:sz w:val="18"/>
              </w:rPr>
              <w:t>Pictogram</w:t>
            </w:r>
          </w:p>
        </w:tc>
        <w:tc>
          <w:tcPr>
            <w:tcW w:type="dxa" w:w="2154"/>
            <w:shd w:val="clear" w:color="auto" w:fill="E8EAF1"/>
          </w:tcPr>
          <w:p>
            <w:r/>
            <w:r>
              <w:rPr>
                <w:b/>
                <w:sz w:val="18"/>
              </w:rPr>
              <w:t>On the label</w:t>
            </w:r>
          </w:p>
        </w:tc>
      </w:tr>
      <w:tr>
        <w:tc>
          <w:tcPr>
            <w:tcW w:type="dxa" w:w="7937"/>
          </w:tcPr>
          <w:p>
            <w:pPr>
              <w:spacing w:after="20"/>
            </w:pPr>
            <w:r/>
            <w:r>
              <w:rPr>
                <w:sz w:val="18"/>
              </w:rPr>
              <w:t>Explosive (exploding bomb)</w:t>
            </w:r>
          </w:p>
        </w:tc>
        <w:tc>
          <w:tcPr>
            <w:tcW w:type="dxa" w:w="2154"/>
          </w:tcPr>
          <w:p>
            <w:pPr>
              <w:spacing w:after="20"/>
            </w:pPr>
            <w:r/>
            <w:r>
              <w:rPr>
                <w:sz w:val="18"/>
              </w:rPr>
            </w:r>
          </w:p>
        </w:tc>
      </w:tr>
      <w:tr>
        <w:tc>
          <w:tcPr>
            <w:tcW w:type="dxa" w:w="7937"/>
          </w:tcPr>
          <w:p>
            <w:pPr>
              <w:spacing w:after="20"/>
            </w:pPr>
            <w:r/>
            <w:r>
              <w:rPr>
                <w:sz w:val="18"/>
              </w:rPr>
              <w:t>Flammable (flame)</w:t>
            </w:r>
          </w:p>
        </w:tc>
        <w:tc>
          <w:tcPr>
            <w:tcW w:type="dxa" w:w="2154"/>
          </w:tcPr>
          <w:p>
            <w:pPr>
              <w:spacing w:after="20"/>
            </w:pPr>
            <w:r/>
            <w:r>
              <w:rPr>
                <w:sz w:val="18"/>
              </w:rPr>
            </w:r>
          </w:p>
        </w:tc>
      </w:tr>
      <w:tr>
        <w:tc>
          <w:tcPr>
            <w:tcW w:type="dxa" w:w="7937"/>
          </w:tcPr>
          <w:p>
            <w:pPr>
              <w:spacing w:after="20"/>
            </w:pPr>
            <w:r/>
            <w:r>
              <w:rPr>
                <w:sz w:val="18"/>
              </w:rPr>
              <w:t>Oxidising (flame over circle)</w:t>
            </w:r>
          </w:p>
        </w:tc>
        <w:tc>
          <w:tcPr>
            <w:tcW w:type="dxa" w:w="2154"/>
          </w:tcPr>
          <w:p>
            <w:pPr>
              <w:spacing w:after="20"/>
            </w:pPr>
            <w:r/>
            <w:r>
              <w:rPr>
                <w:sz w:val="18"/>
              </w:rPr>
            </w:r>
          </w:p>
        </w:tc>
      </w:tr>
      <w:tr>
        <w:tc>
          <w:tcPr>
            <w:tcW w:type="dxa" w:w="7937"/>
          </w:tcPr>
          <w:p>
            <w:pPr>
              <w:spacing w:after="20"/>
            </w:pPr>
            <w:r/>
            <w:r>
              <w:rPr>
                <w:sz w:val="18"/>
              </w:rPr>
              <w:t>Gas under pressure (gas cylinder)</w:t>
            </w:r>
          </w:p>
        </w:tc>
        <w:tc>
          <w:tcPr>
            <w:tcW w:type="dxa" w:w="2154"/>
          </w:tcPr>
          <w:p>
            <w:pPr>
              <w:spacing w:after="20"/>
            </w:pPr>
            <w:r/>
            <w:r>
              <w:rPr>
                <w:sz w:val="18"/>
              </w:rPr>
            </w:r>
          </w:p>
        </w:tc>
      </w:tr>
      <w:tr>
        <w:tc>
          <w:tcPr>
            <w:tcW w:type="dxa" w:w="7937"/>
          </w:tcPr>
          <w:p>
            <w:pPr>
              <w:spacing w:after="20"/>
            </w:pPr>
            <w:r/>
            <w:r>
              <w:rPr>
                <w:sz w:val="18"/>
              </w:rPr>
              <w:t>Corrosive (corrosion)</w:t>
            </w:r>
          </w:p>
        </w:tc>
        <w:tc>
          <w:tcPr>
            <w:tcW w:type="dxa" w:w="2154"/>
          </w:tcPr>
          <w:p>
            <w:pPr>
              <w:spacing w:after="20"/>
            </w:pPr>
            <w:r/>
            <w:r>
              <w:rPr>
                <w:sz w:val="18"/>
              </w:rPr>
            </w:r>
          </w:p>
        </w:tc>
      </w:tr>
      <w:tr>
        <w:tc>
          <w:tcPr>
            <w:tcW w:type="dxa" w:w="7937"/>
          </w:tcPr>
          <w:p>
            <w:pPr>
              <w:spacing w:after="20"/>
            </w:pPr>
            <w:r/>
            <w:r>
              <w:rPr>
                <w:sz w:val="18"/>
              </w:rPr>
              <w:t>Acute toxicity (skull and crossbones)</w:t>
            </w:r>
          </w:p>
        </w:tc>
        <w:tc>
          <w:tcPr>
            <w:tcW w:type="dxa" w:w="2154"/>
          </w:tcPr>
          <w:p>
            <w:pPr>
              <w:spacing w:after="20"/>
            </w:pPr>
            <w:r/>
            <w:r>
              <w:rPr>
                <w:sz w:val="18"/>
              </w:rPr>
            </w:r>
          </w:p>
        </w:tc>
      </w:tr>
      <w:tr>
        <w:tc>
          <w:tcPr>
            <w:tcW w:type="dxa" w:w="7937"/>
          </w:tcPr>
          <w:p>
            <w:pPr>
              <w:spacing w:after="20"/>
            </w:pPr>
            <w:r/>
            <w:r>
              <w:rPr>
                <w:sz w:val="18"/>
              </w:rPr>
              <w:t>Health hazard or hazardous to the ozone layer (exclamation mark)</w:t>
            </w:r>
          </w:p>
        </w:tc>
        <w:tc>
          <w:tcPr>
            <w:tcW w:type="dxa" w:w="2154"/>
          </w:tcPr>
          <w:p>
            <w:pPr>
              <w:spacing w:after="20"/>
            </w:pPr>
            <w:r/>
            <w:r>
              <w:rPr>
                <w:sz w:val="18"/>
              </w:rPr>
            </w:r>
          </w:p>
        </w:tc>
      </w:tr>
      <w:tr>
        <w:tc>
          <w:tcPr>
            <w:tcW w:type="dxa" w:w="7937"/>
          </w:tcPr>
          <w:p>
            <w:pPr>
              <w:spacing w:after="20"/>
            </w:pPr>
            <w:r/>
            <w:r>
              <w:rPr>
                <w:sz w:val="18"/>
              </w:rPr>
              <w:t>Serious health hazard (health hazard)</w:t>
            </w:r>
          </w:p>
        </w:tc>
        <w:tc>
          <w:tcPr>
            <w:tcW w:type="dxa" w:w="2154"/>
          </w:tcPr>
          <w:p>
            <w:pPr>
              <w:spacing w:after="20"/>
            </w:pPr>
            <w:r/>
            <w:r>
              <w:rPr>
                <w:sz w:val="18"/>
              </w:rPr>
            </w:r>
          </w:p>
        </w:tc>
      </w:tr>
      <w:tr>
        <w:tc>
          <w:tcPr>
            <w:tcW w:type="dxa" w:w="7937"/>
          </w:tcPr>
          <w:p>
            <w:pPr>
              <w:spacing w:after="20"/>
            </w:pPr>
            <w:r/>
            <w:r>
              <w:rPr>
                <w:sz w:val="18"/>
              </w:rPr>
              <w:t>Hazardous to the environment (environment)</w:t>
            </w:r>
          </w:p>
        </w:tc>
        <w:tc>
          <w:tcPr>
            <w:tcW w:type="dxa" w:w="2154"/>
          </w:tcPr>
          <w:p>
            <w:pPr>
              <w:spacing w:after="20"/>
            </w:pPr>
            <w:r/>
            <w:r>
              <w:rPr>
                <w:sz w:val="18"/>
              </w:rPr>
            </w:r>
          </w:p>
        </w:tc>
      </w:tr>
    </w:tbl>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7937"/>
            <w:shd w:val="clear" w:color="auto" w:fill="E8EAF1"/>
          </w:tcPr>
          <w:p>
            <w:r/>
            <w:r>
              <w:rPr>
                <w:b/>
                <w:sz w:val="18"/>
              </w:rPr>
              <w:t>Signal word</w:t>
            </w:r>
          </w:p>
        </w:tc>
        <w:tc>
          <w:tcPr>
            <w:tcW w:type="dxa" w:w="2154"/>
            <w:shd w:val="clear" w:color="auto" w:fill="E8EAF1"/>
          </w:tcPr>
          <w:p>
            <w:r/>
            <w:r>
              <w:rPr>
                <w:b/>
                <w:sz w:val="18"/>
              </w:rPr>
              <w:t>Tick</w:t>
            </w:r>
          </w:p>
        </w:tc>
      </w:tr>
      <w:tr>
        <w:tc>
          <w:tcPr>
            <w:tcW w:type="dxa" w:w="7937"/>
          </w:tcPr>
          <w:p>
            <w:pPr>
              <w:spacing w:after="20"/>
            </w:pPr>
            <w:r/>
            <w:r>
              <w:rPr>
                <w:sz w:val="18"/>
              </w:rPr>
              <w:t>Danger</w:t>
            </w:r>
          </w:p>
        </w:tc>
        <w:tc>
          <w:tcPr>
            <w:tcW w:type="dxa" w:w="2154"/>
          </w:tcPr>
          <w:p>
            <w:pPr>
              <w:spacing w:after="20"/>
            </w:pPr>
            <w:r/>
            <w:r>
              <w:rPr>
                <w:sz w:val="18"/>
              </w:rPr>
            </w:r>
          </w:p>
        </w:tc>
      </w:tr>
      <w:tr>
        <w:tc>
          <w:tcPr>
            <w:tcW w:type="dxa" w:w="7937"/>
          </w:tcPr>
          <w:p>
            <w:pPr>
              <w:spacing w:after="20"/>
            </w:pPr>
            <w:r/>
            <w:r>
              <w:rPr>
                <w:sz w:val="18"/>
              </w:rPr>
              <w:t>Warning</w:t>
            </w:r>
          </w:p>
        </w:tc>
        <w:tc>
          <w:tcPr>
            <w:tcW w:type="dxa" w:w="2154"/>
          </w:tcPr>
          <w:p>
            <w:pPr>
              <w:spacing w:after="20"/>
            </w:pPr>
            <w:r/>
            <w:r>
              <w:rPr>
                <w:sz w:val="18"/>
              </w:rPr>
            </w:r>
          </w:p>
        </w:tc>
      </w:tr>
      <w:tr>
        <w:tc>
          <w:tcPr>
            <w:tcW w:type="dxa" w:w="7937"/>
          </w:tcPr>
          <w:p>
            <w:pPr>
              <w:spacing w:after="20"/>
            </w:pPr>
            <w:r/>
            <w:r>
              <w:rPr>
                <w:sz w:val="18"/>
              </w:rPr>
              <w:t>None</w:t>
            </w:r>
          </w:p>
        </w:tc>
        <w:tc>
          <w:tcPr>
            <w:tcW w:type="dxa" w:w="2154"/>
          </w:tcPr>
          <w:p>
            <w:pPr>
              <w:spacing w:after="20"/>
            </w:pPr>
            <w:r/>
            <w:r>
              <w:rPr>
                <w:sz w:val="18"/>
              </w:rPr>
            </w:r>
          </w:p>
        </w:tc>
      </w:tr>
    </w:tbl>
    <w:p/>
    <w:p>
      <w:pPr>
        <w:pStyle w:val="Heading2"/>
      </w:pPr>
      <w:r>
        <w:t>Hazard statements</w:t>
      </w:r>
    </w:p>
    <w:p>
      <w:r>
        <w:rPr>
          <w:i w:val="0"/>
          <w:color w:val="6B6B6B"/>
          <w:sz w:val="18"/>
        </w:rPr>
        <w:t>Each H statement in section 2, as written.</w:t>
      </w:r>
    </w:p>
    <w:p>
      <w:r>
        <w:rPr>
          <w:i w:val="0"/>
          <w:color w:val="6B6B6B"/>
          <w:sz w:val="16"/>
        </w:rPr>
        <w:t>Regulation 6(2)(a)</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1474"/>
            <w:shd w:val="clear" w:color="auto" w:fill="E8EAF1"/>
          </w:tcPr>
          <w:p>
            <w:r/>
            <w:r>
              <w:rPr>
                <w:b/>
                <w:sz w:val="18"/>
              </w:rPr>
              <w:t>Code</w:t>
            </w:r>
          </w:p>
        </w:tc>
        <w:tc>
          <w:tcPr>
            <w:tcW w:type="dxa" w:w="8617"/>
            <w:shd w:val="clear" w:color="auto" w:fill="E8EAF1"/>
          </w:tcPr>
          <w:p>
            <w:r/>
            <w:r>
              <w:rPr>
                <w:b/>
                <w:sz w:val="18"/>
              </w:rPr>
              <w:t>Hazard statement, as written</w:t>
            </w:r>
          </w:p>
        </w:tc>
      </w:tr>
      <w:tr>
        <w:tc>
          <w:tcPr>
            <w:tcW w:type="dxa" w:w="1474"/>
          </w:tcPr>
          <w:p>
            <w:pPr>
              <w:spacing w:after="20"/>
            </w:pPr>
            <w:r/>
            <w:r>
              <w:rPr>
                <w:sz w:val="18"/>
              </w:rPr>
            </w:r>
          </w:p>
        </w:tc>
        <w:tc>
          <w:tcPr>
            <w:tcW w:type="dxa" w:w="8617"/>
          </w:tcPr>
          <w:p>
            <w:pPr>
              <w:spacing w:after="20"/>
            </w:pPr>
            <w:r/>
            <w:r>
              <w:rPr>
                <w:sz w:val="18"/>
              </w:rPr>
            </w:r>
          </w:p>
        </w:tc>
      </w:tr>
      <w:tr>
        <w:tc>
          <w:tcPr>
            <w:tcW w:type="dxa" w:w="1474"/>
          </w:tcPr>
          <w:p>
            <w:pPr>
              <w:spacing w:after="20"/>
            </w:pPr>
            <w:r/>
            <w:r>
              <w:rPr>
                <w:sz w:val="18"/>
              </w:rPr>
            </w:r>
          </w:p>
        </w:tc>
        <w:tc>
          <w:tcPr>
            <w:tcW w:type="dxa" w:w="8617"/>
          </w:tcPr>
          <w:p>
            <w:pPr>
              <w:spacing w:after="20"/>
            </w:pPr>
            <w:r/>
            <w:r>
              <w:rPr>
                <w:sz w:val="18"/>
              </w:rPr>
            </w:r>
          </w:p>
        </w:tc>
      </w:tr>
      <w:tr>
        <w:tc>
          <w:tcPr>
            <w:tcW w:type="dxa" w:w="1474"/>
          </w:tcPr>
          <w:p>
            <w:pPr>
              <w:spacing w:after="20"/>
            </w:pPr>
            <w:r/>
            <w:r>
              <w:rPr>
                <w:sz w:val="18"/>
              </w:rPr>
            </w:r>
          </w:p>
        </w:tc>
        <w:tc>
          <w:tcPr>
            <w:tcW w:type="dxa" w:w="8617"/>
          </w:tcPr>
          <w:p>
            <w:pPr>
              <w:spacing w:after="20"/>
            </w:pPr>
            <w:r/>
            <w:r>
              <w:rPr>
                <w:sz w:val="18"/>
              </w:rPr>
            </w:r>
          </w:p>
        </w:tc>
      </w:tr>
      <w:tr>
        <w:tc>
          <w:tcPr>
            <w:tcW w:type="dxa" w:w="1474"/>
          </w:tcPr>
          <w:p>
            <w:pPr>
              <w:spacing w:after="20"/>
            </w:pPr>
            <w:r/>
            <w:r>
              <w:rPr>
                <w:sz w:val="18"/>
              </w:rPr>
            </w:r>
          </w:p>
        </w:tc>
        <w:tc>
          <w:tcPr>
            <w:tcW w:type="dxa" w:w="8617"/>
          </w:tcPr>
          <w:p>
            <w:pPr>
              <w:spacing w:after="20"/>
            </w:pPr>
            <w:r/>
            <w:r>
              <w:rPr>
                <w:sz w:val="18"/>
              </w:rPr>
            </w:r>
          </w:p>
        </w:tc>
      </w:tr>
      <w:tr>
        <w:tc>
          <w:tcPr>
            <w:tcW w:type="dxa" w:w="1474"/>
          </w:tcPr>
          <w:p>
            <w:pPr>
              <w:spacing w:after="20"/>
            </w:pPr>
            <w:r/>
            <w:r>
              <w:rPr>
                <w:sz w:val="18"/>
              </w:rPr>
            </w:r>
          </w:p>
        </w:tc>
        <w:tc>
          <w:tcPr>
            <w:tcW w:type="dxa" w:w="8617"/>
          </w:tcPr>
          <w:p>
            <w:pPr>
              <w:spacing w:after="20"/>
            </w:pPr>
            <w:r/>
            <w:r>
              <w:rPr>
                <w:sz w:val="18"/>
              </w:rPr>
            </w:r>
          </w:p>
        </w:tc>
      </w:tr>
      <w:tr>
        <w:tc>
          <w:tcPr>
            <w:tcW w:type="dxa" w:w="1474"/>
          </w:tcPr>
          <w:p>
            <w:pPr>
              <w:spacing w:after="20"/>
            </w:pPr>
            <w:r/>
            <w:r>
              <w:rPr>
                <w:sz w:val="18"/>
              </w:rPr>
            </w:r>
          </w:p>
        </w:tc>
        <w:tc>
          <w:tcPr>
            <w:tcW w:type="dxa" w:w="8617"/>
          </w:tcPr>
          <w:p>
            <w:pPr>
              <w:spacing w:after="20"/>
            </w:pPr>
            <w:r/>
            <w:r>
              <w:rPr>
                <w:sz w:val="18"/>
              </w:rPr>
            </w:r>
          </w:p>
        </w:tc>
      </w:tr>
    </w:tbl>
    <w:p/>
    <w:p>
      <w:pPr>
        <w:pStyle w:val="Heading2"/>
      </w:pPr>
      <w:r>
        <w:t>Workplace exposure limits</w:t>
      </w:r>
    </w:p>
    <w:p>
      <w:r>
        <w:rPr>
          <w:i w:val="0"/>
          <w:color w:val="6B6B6B"/>
          <w:sz w:val="18"/>
        </w:rPr>
        <w:t>From EH40/2005 and section 8 of the data sheet.</w:t>
      </w:r>
    </w:p>
    <w:p>
      <w:r>
        <w:rPr>
          <w:i w:val="0"/>
          <w:color w:val="6B6B6B"/>
          <w:sz w:val="16"/>
        </w:rPr>
        <w:t>Regulation 7(7), EH40/2005</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3288"/>
            <w:shd w:val="clear" w:color="auto" w:fill="E8EAF1"/>
          </w:tcPr>
          <w:p>
            <w:r/>
            <w:r>
              <w:rPr>
                <w:b/>
                <w:sz w:val="18"/>
              </w:rPr>
              <w:t>Substance</w:t>
            </w:r>
          </w:p>
        </w:tc>
        <w:tc>
          <w:tcPr>
            <w:tcW w:type="dxa" w:w="1928"/>
            <w:shd w:val="clear" w:color="auto" w:fill="E8EAF1"/>
          </w:tcPr>
          <w:p>
            <w:r/>
            <w:r>
              <w:rPr>
                <w:b/>
                <w:sz w:val="18"/>
              </w:rPr>
              <w:t>Long-term, 8 hr TWA</w:t>
            </w:r>
          </w:p>
        </w:tc>
        <w:tc>
          <w:tcPr>
            <w:tcW w:type="dxa" w:w="1928"/>
            <w:shd w:val="clear" w:color="auto" w:fill="E8EAF1"/>
          </w:tcPr>
          <w:p>
            <w:r/>
            <w:r>
              <w:rPr>
                <w:b/>
                <w:sz w:val="18"/>
              </w:rPr>
              <w:t>Short-term, 15 min</w:t>
            </w:r>
          </w:p>
        </w:tc>
        <w:tc>
          <w:tcPr>
            <w:tcW w:type="dxa" w:w="2948"/>
            <w:shd w:val="clear" w:color="auto" w:fill="E8EAF1"/>
          </w:tcPr>
          <w:p>
            <w:r/>
            <w:r>
              <w:rPr>
                <w:b/>
                <w:sz w:val="18"/>
              </w:rPr>
              <w:t>Notation: Sk, Sen, Carc</w:t>
            </w:r>
          </w:p>
        </w:tc>
      </w:tr>
      <w:tr>
        <w:tc>
          <w:tcPr>
            <w:tcW w:type="dxa" w:w="3288"/>
          </w:tcPr>
          <w:p>
            <w:pPr>
              <w:spacing w:after="20"/>
            </w:pPr>
            <w:r/>
            <w:r>
              <w:rPr>
                <w:sz w:val="18"/>
              </w:rPr>
            </w:r>
          </w:p>
        </w:tc>
        <w:tc>
          <w:tcPr>
            <w:tcW w:type="dxa" w:w="1928"/>
          </w:tcPr>
          <w:p>
            <w:pPr>
              <w:spacing w:after="20"/>
            </w:pPr>
            <w:r/>
            <w:r>
              <w:rPr>
                <w:sz w:val="18"/>
              </w:rPr>
            </w:r>
          </w:p>
        </w:tc>
        <w:tc>
          <w:tcPr>
            <w:tcW w:type="dxa" w:w="1928"/>
          </w:tcPr>
          <w:p>
            <w:pPr>
              <w:spacing w:after="20"/>
            </w:pPr>
            <w:r/>
            <w:r>
              <w:rPr>
                <w:sz w:val="18"/>
              </w:rPr>
            </w:r>
          </w:p>
        </w:tc>
        <w:tc>
          <w:tcPr>
            <w:tcW w:type="dxa" w:w="2948"/>
          </w:tcPr>
          <w:p>
            <w:pPr>
              <w:spacing w:after="20"/>
            </w:pPr>
            <w:r/>
            <w:r>
              <w:rPr>
                <w:sz w:val="18"/>
              </w:rPr>
            </w:r>
          </w:p>
        </w:tc>
      </w:tr>
      <w:tr>
        <w:tc>
          <w:tcPr>
            <w:tcW w:type="dxa" w:w="3288"/>
          </w:tcPr>
          <w:p>
            <w:pPr>
              <w:spacing w:after="20"/>
            </w:pPr>
            <w:r/>
            <w:r>
              <w:rPr>
                <w:sz w:val="18"/>
              </w:rPr>
            </w:r>
          </w:p>
        </w:tc>
        <w:tc>
          <w:tcPr>
            <w:tcW w:type="dxa" w:w="1928"/>
          </w:tcPr>
          <w:p>
            <w:pPr>
              <w:spacing w:after="20"/>
            </w:pPr>
            <w:r/>
            <w:r>
              <w:rPr>
                <w:sz w:val="18"/>
              </w:rPr>
            </w:r>
          </w:p>
        </w:tc>
        <w:tc>
          <w:tcPr>
            <w:tcW w:type="dxa" w:w="1928"/>
          </w:tcPr>
          <w:p>
            <w:pPr>
              <w:spacing w:after="20"/>
            </w:pPr>
            <w:r/>
            <w:r>
              <w:rPr>
                <w:sz w:val="18"/>
              </w:rPr>
            </w:r>
          </w:p>
        </w:tc>
        <w:tc>
          <w:tcPr>
            <w:tcW w:type="dxa" w:w="2948"/>
          </w:tcPr>
          <w:p>
            <w:pPr>
              <w:spacing w:after="20"/>
            </w:pPr>
            <w:r/>
            <w:r>
              <w:rPr>
                <w:sz w:val="18"/>
              </w:rPr>
            </w:r>
          </w:p>
        </w:tc>
      </w:tr>
      <w:tr>
        <w:tc>
          <w:tcPr>
            <w:tcW w:type="dxa" w:w="3288"/>
          </w:tcPr>
          <w:p>
            <w:pPr>
              <w:spacing w:after="20"/>
            </w:pPr>
            <w:r/>
            <w:r>
              <w:rPr>
                <w:sz w:val="18"/>
              </w:rPr>
            </w:r>
          </w:p>
        </w:tc>
        <w:tc>
          <w:tcPr>
            <w:tcW w:type="dxa" w:w="1928"/>
          </w:tcPr>
          <w:p>
            <w:pPr>
              <w:spacing w:after="20"/>
            </w:pPr>
            <w:r/>
            <w:r>
              <w:rPr>
                <w:sz w:val="18"/>
              </w:rPr>
            </w:r>
          </w:p>
        </w:tc>
        <w:tc>
          <w:tcPr>
            <w:tcW w:type="dxa" w:w="1928"/>
          </w:tcPr>
          <w:p>
            <w:pPr>
              <w:spacing w:after="20"/>
            </w:pPr>
            <w:r/>
            <w:r>
              <w:rPr>
                <w:sz w:val="18"/>
              </w:rPr>
            </w:r>
          </w:p>
        </w:tc>
        <w:tc>
          <w:tcPr>
            <w:tcW w:type="dxa" w:w="2948"/>
          </w:tcPr>
          <w:p>
            <w:pPr>
              <w:spacing w:after="20"/>
            </w:pPr>
            <w:r/>
            <w:r>
              <w:rPr>
                <w:sz w:val="18"/>
              </w:rPr>
            </w:r>
          </w:p>
        </w:tc>
      </w:tr>
    </w:tbl>
    <w:p/>
    <w:p>
      <w:pPr>
        <w:pStyle w:val="Heading2"/>
      </w:pPr>
      <w:r>
        <w:t>Stricter control needed</w:t>
      </w:r>
    </w:p>
    <w:p>
      <w:r>
        <w:rPr>
          <w:i w:val="0"/>
          <w:color w:val="6B6B6B"/>
          <w:sz w:val="18"/>
        </w:rPr>
        <w:t>Carcinogens, mutagens and asthmagens are kept as low as reasonably practicable. Skin sensitisers and Sk notations flag skin exposure to control.</w:t>
      </w:r>
    </w:p>
    <w:p>
      <w:r>
        <w:rPr>
          <w:i w:val="0"/>
          <w:color w:val="6B6B6B"/>
          <w:sz w:val="16"/>
        </w:rPr>
        <w:t>Regulation 7(7)(c)</w:t>
      </w:r>
    </w:p>
    <w:p>
      <w:r>
        <w:rPr>
          <w:i w:val="0"/>
          <w:sz w:val="20"/>
        </w:rPr>
      </w:r>
    </w:p>
    <w:p>
      <w:r>
        <w:rPr>
          <w:i w:val="0"/>
          <w:sz w:val="20"/>
        </w:rPr>
      </w:r>
    </w:p>
    <w:p>
      <w:r>
        <w:br w:type="page"/>
      </w:r>
    </w:p>
    <w:p>
      <w:pPr>
        <w:spacing w:after="0"/>
      </w:pPr>
      <w:r>
        <w:rPr>
          <w:b/>
          <w:color w:val="14214D"/>
          <w:sz w:val="16"/>
        </w:rPr>
        <w:t>EXPOSURE</w:t>
      </w:r>
    </w:p>
    <w:p>
      <w:pPr>
        <w:pStyle w:val="Heading1"/>
      </w:pPr>
      <w:r>
        <w:t>The task, and who could be exposed</w:t>
      </w:r>
    </w:p>
    <w:p>
      <w:pPr>
        <w:pStyle w:val="Heading2"/>
      </w:pPr>
      <w:r>
        <w:t>The task</w:t>
      </w:r>
    </w:p>
    <w:p>
      <w:r>
        <w:rPr>
          <w:i w:val="0"/>
          <w:color w:val="6B6B6B"/>
          <w:sz w:val="18"/>
        </w:rPr>
        <w:t>What is done with the substance, where, and anything used alongside it.</w:t>
      </w:r>
    </w:p>
    <w:p>
      <w:r>
        <w:rPr>
          <w:i w:val="0"/>
          <w:color w:val="6B6B6B"/>
          <w:sz w:val="16"/>
        </w:rPr>
        <w:t>Regulation 6(2)(c) to (e) and (j)</w:t>
      </w:r>
    </w:p>
    <w:p>
      <w:r>
        <w:rPr>
          <w:i w:val="0"/>
          <w:sz w:val="20"/>
        </w:rPr>
      </w:r>
    </w:p>
    <w:p>
      <w:r>
        <w:rPr>
          <w:i w:val="0"/>
          <w:sz w:val="20"/>
        </w:rPr>
      </w:r>
    </w:p>
    <w:p>
      <w:r>
        <w:rPr>
          <w:i w:val="0"/>
          <w:sz w:val="20"/>
        </w:rPr>
      </w:r>
    </w:p>
    <w:p>
      <w:pPr>
        <w:pStyle w:val="Heading2"/>
      </w:pPr>
      <w:r>
        <w:t>How much, how often, how long</w:t>
      </w:r>
    </w:p>
    <w:p>
      <w:r>
        <w:rPr>
          <w:i w:val="0"/>
          <w:color w:val="6B6B6B"/>
          <w:sz w:val="16"/>
        </w:rPr>
        <w:t>Regulation 6(2)(d)</w:t>
      </w:r>
    </w:p>
    <w:p>
      <w:r>
        <w:rPr>
          <w:i w:val="0"/>
          <w:sz w:val="20"/>
        </w:rPr>
      </w:r>
    </w:p>
    <w:p>
      <w:r>
        <w:rPr>
          <w:i w:val="0"/>
          <w:sz w:val="20"/>
        </w:rPr>
      </w:r>
    </w:p>
    <w:p>
      <w:pPr>
        <w:pStyle w:val="Heading2"/>
      </w:pPr>
      <w:r>
        <w:t>Routes of exposure</w:t>
      </w:r>
    </w:p>
    <w:p>
      <w:r>
        <w:rPr>
          <w:i w:val="0"/>
          <w:color w:val="6B6B6B"/>
          <w:sz w:val="16"/>
        </w:rPr>
        <w:t>Regulation 6(2)(c)</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494"/>
            <w:shd w:val="clear" w:color="auto" w:fill="E8EAF1"/>
          </w:tcPr>
          <w:p>
            <w:r/>
            <w:r>
              <w:rPr>
                <w:b/>
                <w:sz w:val="18"/>
              </w:rPr>
              <w:t>Route</w:t>
            </w:r>
          </w:p>
        </w:tc>
        <w:tc>
          <w:tcPr>
            <w:tcW w:type="dxa" w:w="1020"/>
            <w:shd w:val="clear" w:color="auto" w:fill="E8EAF1"/>
          </w:tcPr>
          <w:p>
            <w:r/>
            <w:r>
              <w:rPr>
                <w:b/>
                <w:sz w:val="18"/>
              </w:rPr>
              <w:t>Likely</w:t>
            </w:r>
          </w:p>
        </w:tc>
        <w:tc>
          <w:tcPr>
            <w:tcW w:type="dxa" w:w="6576"/>
            <w:shd w:val="clear" w:color="auto" w:fill="E8EAF1"/>
          </w:tcPr>
          <w:p>
            <w:r/>
            <w:r>
              <w:rPr>
                <w:b/>
                <w:sz w:val="18"/>
              </w:rPr>
              <w:t>How it could happen in this task</w:t>
            </w:r>
          </w:p>
        </w:tc>
      </w:tr>
      <w:tr>
        <w:tc>
          <w:tcPr>
            <w:tcW w:type="dxa" w:w="2494"/>
          </w:tcPr>
          <w:p>
            <w:pPr>
              <w:spacing w:after="20"/>
            </w:pPr>
            <w:r/>
            <w:r>
              <w:rPr>
                <w:sz w:val="18"/>
              </w:rPr>
              <w:t>Breathing in</w:t>
            </w:r>
          </w:p>
        </w:tc>
        <w:tc>
          <w:tcPr>
            <w:tcW w:type="dxa" w:w="1020"/>
          </w:tcPr>
          <w:p>
            <w:pPr>
              <w:spacing w:after="20"/>
            </w:pPr>
            <w:r/>
            <w:r>
              <w:rPr>
                <w:sz w:val="18"/>
              </w:rPr>
            </w:r>
          </w:p>
        </w:tc>
        <w:tc>
          <w:tcPr>
            <w:tcW w:type="dxa" w:w="6576"/>
          </w:tcPr>
          <w:p>
            <w:pPr>
              <w:spacing w:after="20"/>
            </w:pPr>
            <w:r/>
            <w:r>
              <w:rPr>
                <w:sz w:val="18"/>
              </w:rPr>
            </w:r>
          </w:p>
        </w:tc>
      </w:tr>
      <w:tr>
        <w:tc>
          <w:tcPr>
            <w:tcW w:type="dxa" w:w="2494"/>
          </w:tcPr>
          <w:p>
            <w:pPr>
              <w:spacing w:after="20"/>
            </w:pPr>
            <w:r/>
            <w:r>
              <w:rPr>
                <w:sz w:val="18"/>
              </w:rPr>
              <w:t>Skin contact</w:t>
            </w:r>
          </w:p>
        </w:tc>
        <w:tc>
          <w:tcPr>
            <w:tcW w:type="dxa" w:w="1020"/>
          </w:tcPr>
          <w:p>
            <w:pPr>
              <w:spacing w:after="20"/>
            </w:pPr>
            <w:r/>
            <w:r>
              <w:rPr>
                <w:sz w:val="18"/>
              </w:rPr>
            </w:r>
          </w:p>
        </w:tc>
        <w:tc>
          <w:tcPr>
            <w:tcW w:type="dxa" w:w="6576"/>
          </w:tcPr>
          <w:p>
            <w:pPr>
              <w:spacing w:after="20"/>
            </w:pPr>
            <w:r/>
            <w:r>
              <w:rPr>
                <w:sz w:val="18"/>
              </w:rPr>
            </w:r>
          </w:p>
        </w:tc>
      </w:tr>
      <w:tr>
        <w:tc>
          <w:tcPr>
            <w:tcW w:type="dxa" w:w="2494"/>
          </w:tcPr>
          <w:p>
            <w:pPr>
              <w:spacing w:after="20"/>
            </w:pPr>
            <w:r/>
            <w:r>
              <w:rPr>
                <w:sz w:val="18"/>
              </w:rPr>
              <w:t>Eyes</w:t>
            </w:r>
          </w:p>
        </w:tc>
        <w:tc>
          <w:tcPr>
            <w:tcW w:type="dxa" w:w="1020"/>
          </w:tcPr>
          <w:p>
            <w:pPr>
              <w:spacing w:after="20"/>
            </w:pPr>
            <w:r/>
            <w:r>
              <w:rPr>
                <w:sz w:val="18"/>
              </w:rPr>
            </w:r>
          </w:p>
        </w:tc>
        <w:tc>
          <w:tcPr>
            <w:tcW w:type="dxa" w:w="6576"/>
          </w:tcPr>
          <w:p>
            <w:pPr>
              <w:spacing w:after="20"/>
            </w:pPr>
            <w:r/>
            <w:r>
              <w:rPr>
                <w:sz w:val="18"/>
              </w:rPr>
            </w:r>
          </w:p>
        </w:tc>
      </w:tr>
      <w:tr>
        <w:tc>
          <w:tcPr>
            <w:tcW w:type="dxa" w:w="2494"/>
          </w:tcPr>
          <w:p>
            <w:pPr>
              <w:spacing w:after="20"/>
            </w:pPr>
            <w:r/>
            <w:r>
              <w:rPr>
                <w:sz w:val="18"/>
              </w:rPr>
              <w:t>Swallowing</w:t>
            </w:r>
          </w:p>
        </w:tc>
        <w:tc>
          <w:tcPr>
            <w:tcW w:type="dxa" w:w="1020"/>
          </w:tcPr>
          <w:p>
            <w:pPr>
              <w:spacing w:after="20"/>
            </w:pPr>
            <w:r/>
            <w:r>
              <w:rPr>
                <w:sz w:val="18"/>
              </w:rPr>
            </w:r>
          </w:p>
        </w:tc>
        <w:tc>
          <w:tcPr>
            <w:tcW w:type="dxa" w:w="6576"/>
          </w:tcPr>
          <w:p>
            <w:pPr>
              <w:spacing w:after="20"/>
            </w:pPr>
            <w:r/>
            <w:r>
              <w:rPr>
                <w:sz w:val="18"/>
              </w:rPr>
            </w:r>
          </w:p>
        </w:tc>
      </w:tr>
    </w:tbl>
    <w:p/>
    <w:p>
      <w:pPr>
        <w:pStyle w:val="Heading2"/>
      </w:pPr>
      <w:r>
        <w:t>Who could be exposed</w:t>
      </w:r>
    </w:p>
    <w:p>
      <w:r>
        <w:rPr>
          <w:i w:val="0"/>
          <w:color w:val="6B6B6B"/>
          <w:sz w:val="18"/>
        </w:rPr>
        <w:t>Not only the person doing the task: others nearby, maintenance or cleaning staff, other contractors, occupants and the public.</w:t>
      </w:r>
    </w:p>
    <w:p>
      <w:r>
        <w:rPr>
          <w:i w:val="0"/>
          <w:color w:val="6B6B6B"/>
          <w:sz w:val="16"/>
        </w:rPr>
        <w:t>L5 para 59</w:t>
      </w:r>
    </w:p>
    <w:p>
      <w:r>
        <w:rPr>
          <w:i w:val="0"/>
          <w:sz w:val="20"/>
        </w:rPr>
      </w:r>
    </w:p>
    <w:p>
      <w:r>
        <w:rPr>
          <w:i w:val="0"/>
          <w:sz w:val="20"/>
        </w:rPr>
      </w:r>
    </w:p>
    <w:p>
      <w:pPr>
        <w:pStyle w:val="Heading2"/>
      </w:pPr>
      <w:r>
        <w:t>People at increased risk</w:t>
      </w:r>
    </w:p>
    <w:p>
      <w:r>
        <w:rPr>
          <w:i w:val="0"/>
          <w:color w:val="6B6B6B"/>
          <w:sz w:val="18"/>
        </w:rPr>
        <w:t>Trainees and young people under 18, pregnant workers, disabled workers, and anyone with dermatitis, asthma or another condition the substance could make worse.</w:t>
      </w:r>
    </w:p>
    <w:p>
      <w:r>
        <w:rPr>
          <w:i w:val="0"/>
          <w:color w:val="6B6B6B"/>
          <w:sz w:val="16"/>
        </w:rPr>
        <w:t>L5 para 59</w:t>
      </w:r>
    </w:p>
    <w:p>
      <w:r>
        <w:rPr>
          <w:i w:val="0"/>
          <w:sz w:val="20"/>
        </w:rPr>
      </w:r>
    </w:p>
    <w:p>
      <w:r>
        <w:rPr>
          <w:i w:val="0"/>
          <w:sz w:val="20"/>
        </w:rPr>
      </w:r>
    </w:p>
    <w:p>
      <w:pPr>
        <w:pStyle w:val="Heading2"/>
      </w:pPr>
      <w:r>
        <w:t>The potential harm</w:t>
      </w:r>
    </w:p>
    <w:p>
      <w:r>
        <w:rPr>
          <w:i w:val="0"/>
          <w:color w:val="6B6B6B"/>
          <w:sz w:val="18"/>
        </w:rPr>
        <w:t>The health effects from section 11 of the data sheet.</w:t>
      </w:r>
    </w:p>
    <w:p>
      <w:r>
        <w:rPr>
          <w:i w:val="0"/>
          <w:sz w:val="20"/>
        </w:rPr>
      </w:r>
    </w:p>
    <w:p>
      <w:r>
        <w:rPr>
          <w:i w:val="0"/>
          <w:sz w:val="20"/>
        </w:rPr>
      </w:r>
    </w:p>
    <w:p>
      <w:r>
        <w:br w:type="page"/>
      </w:r>
    </w:p>
    <w:p>
      <w:pPr>
        <w:spacing w:after="0"/>
      </w:pPr>
      <w:r>
        <w:rPr>
          <w:b/>
          <w:color w:val="14214D"/>
          <w:sz w:val="16"/>
        </w:rPr>
        <w:t>CONTROLS</w:t>
      </w:r>
    </w:p>
    <w:p>
      <w:pPr>
        <w:pStyle w:val="Heading1"/>
      </w:pPr>
      <w:r>
        <w:t>Prevent exposure first, then control it</w:t>
      </w:r>
    </w:p>
    <w:p>
      <w:pPr>
        <w:pStyle w:val="Heading2"/>
      </w:pPr>
      <w:r>
        <w:t>Eliminate or substitute</w:t>
      </w:r>
    </w:p>
    <w:p>
      <w:r>
        <w:rPr>
          <w:i w:val="0"/>
          <w:color w:val="6B6B6B"/>
          <w:sz w:val="18"/>
        </w:rPr>
        <w:t>Can the task be done without it, or with a less hazardous substance, form or process? If not, record why.</w:t>
      </w:r>
    </w:p>
    <w:p>
      <w:r>
        <w:rPr>
          <w:i w:val="0"/>
          <w:color w:val="6B6B6B"/>
          <w:sz w:val="16"/>
        </w:rPr>
        <w:t>Regulation 7 and Schedule 2A</w:t>
      </w:r>
    </w:p>
    <w:p>
      <w:r>
        <w:rPr>
          <w:i w:val="0"/>
          <w:sz w:val="20"/>
        </w:rPr>
      </w:r>
    </w:p>
    <w:p>
      <w:r>
        <w:rPr>
          <w:i w:val="0"/>
          <w:sz w:val="20"/>
        </w:rPr>
      </w:r>
    </w:p>
    <w:p>
      <w:pPr>
        <w:pStyle w:val="Heading2"/>
      </w:pPr>
      <w:r>
        <w:t>Engineering controls</w:t>
      </w:r>
    </w:p>
    <w:p>
      <w:r>
        <w:rPr>
          <w:i w:val="0"/>
          <w:color w:val="6B6B6B"/>
          <w:sz w:val="18"/>
        </w:rPr>
        <w:t>Enclose the process, extract at the source with on-tool extraction or local exhaust ventilation, use closed transfer, and ventilate the work area.</w:t>
      </w:r>
    </w:p>
    <w:p>
      <w:r>
        <w:rPr>
          <w:i w:val="0"/>
          <w:color w:val="6B6B6B"/>
          <w:sz w:val="16"/>
        </w:rPr>
        <w:t>Regulation 7 and Schedule 2A</w:t>
      </w:r>
    </w:p>
    <w:p>
      <w:r>
        <w:rPr>
          <w:i w:val="0"/>
          <w:sz w:val="20"/>
        </w:rPr>
      </w:r>
    </w:p>
    <w:p>
      <w:r>
        <w:rPr>
          <w:i w:val="0"/>
          <w:sz w:val="20"/>
        </w:rPr>
      </w:r>
    </w:p>
    <w:p>
      <w:pPr>
        <w:pStyle w:val="Heading2"/>
      </w:pPr>
      <w:r>
        <w:t>Organisational controls</w:t>
      </w:r>
    </w:p>
    <w:p>
      <w:r>
        <w:rPr>
          <w:i w:val="0"/>
          <w:color w:val="6B6B6B"/>
          <w:sz w:val="18"/>
        </w:rPr>
        <w:t>Fewer people exposed, shorter exposure, safe systems of work, supervision.</w:t>
      </w:r>
    </w:p>
    <w:p>
      <w:r>
        <w:rPr>
          <w:i w:val="0"/>
          <w:color w:val="6B6B6B"/>
          <w:sz w:val="16"/>
        </w:rPr>
        <w:t>Regulation 7 and Schedule 2A</w:t>
      </w:r>
    </w:p>
    <w:p>
      <w:r>
        <w:rPr>
          <w:i w:val="0"/>
          <w:sz w:val="20"/>
        </w:rPr>
      </w:r>
    </w:p>
    <w:p>
      <w:r>
        <w:rPr>
          <w:i w:val="0"/>
          <w:sz w:val="20"/>
        </w:rPr>
      </w:r>
    </w:p>
    <w:p>
      <w:pPr>
        <w:pStyle w:val="Heading2"/>
      </w:pPr>
      <w:r>
        <w:t>Hygiene and welfare</w:t>
      </w:r>
    </w:p>
    <w:p>
      <w:r>
        <w:rPr>
          <w:i w:val="0"/>
          <w:color w:val="6B6B6B"/>
          <w:sz w:val="18"/>
        </w:rPr>
        <w:t>Washing facilities, no eating, drinking or smoking in the work area, clean and dirty storage.</w:t>
      </w:r>
    </w:p>
    <w:p>
      <w:r>
        <w:rPr>
          <w:i w:val="0"/>
          <w:color w:val="6B6B6B"/>
          <w:sz w:val="16"/>
        </w:rPr>
        <w:t>Regulation 7 and Schedule 2A</w:t>
      </w:r>
    </w:p>
    <w:p>
      <w:r>
        <w:rPr>
          <w:i w:val="0"/>
          <w:sz w:val="20"/>
        </w:rPr>
      </w:r>
    </w:p>
    <w:p>
      <w:r>
        <w:rPr>
          <w:i w:val="0"/>
          <w:sz w:val="20"/>
        </w:rPr>
      </w:r>
    </w:p>
    <w:p>
      <w:pPr>
        <w:pStyle w:val="Heading2"/>
      </w:pPr>
      <w:r>
        <w:t>Carcinogens and mutagens</w:t>
      </w:r>
    </w:p>
    <w:p>
      <w:r>
        <w:rPr>
          <w:i w:val="0"/>
          <w:color w:val="6B6B6B"/>
          <w:sz w:val="18"/>
        </w:rPr>
        <w:t>Only where one applies, in addition to the measures above: enclosure unless not reasonably practicable, no eating, drinking or smoking where contaminated, designated areas with warning signs, regular cleaning, closed labelled containers.</w:t>
      </w:r>
    </w:p>
    <w:p>
      <w:r>
        <w:rPr>
          <w:i w:val="0"/>
          <w:color w:val="6B6B6B"/>
          <w:sz w:val="16"/>
        </w:rPr>
        <w:t>Regulation 7 and Schedule 2A</w:t>
      </w:r>
    </w:p>
    <w:p>
      <w:r>
        <w:rPr>
          <w:i w:val="0"/>
          <w:sz w:val="20"/>
        </w:rPr>
      </w:r>
    </w:p>
    <w:p>
      <w:r>
        <w:rPr>
          <w:i w:val="0"/>
          <w:sz w:val="20"/>
        </w:rPr>
      </w:r>
    </w:p>
    <w:p>
      <w:pPr>
        <w:spacing w:after="0"/>
      </w:pPr>
      <w:r>
        <w:rPr>
          <w:b/>
          <w:color w:val="14214D"/>
          <w:sz w:val="16"/>
        </w:rPr>
        <w:t>PPE AND RPE</w:t>
      </w:r>
    </w:p>
    <w:p>
      <w:pPr>
        <w:pStyle w:val="Heading1"/>
      </w:pPr>
      <w:r>
        <w:t>Personal protective equipment</w:t>
      </w:r>
    </w:p>
    <w:p>
      <w:pPr>
        <w:pStyle w:val="Heading2"/>
      </w:pPr>
      <w:r>
        <w:t>PPE for this task</w:t>
      </w:r>
    </w:p>
    <w:p>
      <w:r>
        <w:rPr>
          <w:i w:val="0"/>
          <w:color w:val="6B6B6B"/>
          <w:sz w:val="18"/>
        </w:rPr>
        <w:t>Specify the type, material and standard, not just the item. Gloves should resist penetration and permeation by this substance for as long as they are worn.</w:t>
      </w:r>
    </w:p>
    <w:p>
      <w:r>
        <w:rPr>
          <w:i w:val="0"/>
          <w:color w:val="6B6B6B"/>
          <w:sz w:val="16"/>
        </w:rPr>
        <w:t>Regulation 7(3)(c) and 7(9), L5 paras 155 and 158</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75"/>
            <w:shd w:val="clear" w:color="auto" w:fill="E8EAF1"/>
          </w:tcPr>
          <w:p>
            <w:r/>
            <w:r>
              <w:rPr>
                <w:b/>
                <w:sz w:val="18"/>
              </w:rPr>
              <w:t>Item</w:t>
            </w:r>
          </w:p>
        </w:tc>
        <w:tc>
          <w:tcPr>
            <w:tcW w:type="dxa" w:w="1020"/>
            <w:shd w:val="clear" w:color="auto" w:fill="E8EAF1"/>
          </w:tcPr>
          <w:p>
            <w:r/>
            <w:r>
              <w:rPr>
                <w:b/>
                <w:sz w:val="18"/>
              </w:rPr>
              <w:t>Needed</w:t>
            </w:r>
          </w:p>
        </w:tc>
        <w:tc>
          <w:tcPr>
            <w:tcW w:type="dxa" w:w="5896"/>
            <w:shd w:val="clear" w:color="auto" w:fill="E8EAF1"/>
          </w:tcPr>
          <w:p>
            <w:r/>
            <w:r>
              <w:rPr>
                <w:b/>
                <w:sz w:val="18"/>
              </w:rPr>
              <w:t>Type, material and standard</w:t>
            </w:r>
          </w:p>
        </w:tc>
      </w:tr>
      <w:tr>
        <w:tc>
          <w:tcPr>
            <w:tcW w:type="dxa" w:w="3175"/>
          </w:tcPr>
          <w:p>
            <w:pPr>
              <w:spacing w:after="20"/>
            </w:pPr>
            <w:r/>
            <w:r>
              <w:rPr>
                <w:sz w:val="18"/>
              </w:rPr>
              <w:t>Respiratory protection</w:t>
            </w:r>
          </w:p>
        </w:tc>
        <w:tc>
          <w:tcPr>
            <w:tcW w:type="dxa" w:w="1020"/>
          </w:tcPr>
          <w:p>
            <w:pPr>
              <w:spacing w:after="20"/>
            </w:pPr>
            <w:r/>
            <w:r>
              <w:rPr>
                <w:sz w:val="18"/>
              </w:rPr>
            </w:r>
          </w:p>
        </w:tc>
        <w:tc>
          <w:tcPr>
            <w:tcW w:type="dxa" w:w="5896"/>
          </w:tcPr>
          <w:p>
            <w:pPr>
              <w:spacing w:after="20"/>
            </w:pPr>
            <w:r/>
            <w:r>
              <w:rPr>
                <w:sz w:val="18"/>
              </w:rPr>
            </w:r>
          </w:p>
        </w:tc>
      </w:tr>
      <w:tr>
        <w:tc>
          <w:tcPr>
            <w:tcW w:type="dxa" w:w="3175"/>
          </w:tcPr>
          <w:p>
            <w:pPr>
              <w:spacing w:after="20"/>
            </w:pPr>
            <w:r/>
            <w:r>
              <w:rPr>
                <w:sz w:val="18"/>
              </w:rPr>
              <w:t>Gloves</w:t>
            </w:r>
          </w:p>
        </w:tc>
        <w:tc>
          <w:tcPr>
            <w:tcW w:type="dxa" w:w="1020"/>
          </w:tcPr>
          <w:p>
            <w:pPr>
              <w:spacing w:after="20"/>
            </w:pPr>
            <w:r/>
            <w:r>
              <w:rPr>
                <w:sz w:val="18"/>
              </w:rPr>
            </w:r>
          </w:p>
        </w:tc>
        <w:tc>
          <w:tcPr>
            <w:tcW w:type="dxa" w:w="5896"/>
          </w:tcPr>
          <w:p>
            <w:pPr>
              <w:spacing w:after="20"/>
            </w:pPr>
            <w:r/>
            <w:r>
              <w:rPr>
                <w:sz w:val="18"/>
              </w:rPr>
            </w:r>
          </w:p>
        </w:tc>
      </w:tr>
      <w:tr>
        <w:tc>
          <w:tcPr>
            <w:tcW w:type="dxa" w:w="3175"/>
          </w:tcPr>
          <w:p>
            <w:pPr>
              <w:spacing w:after="20"/>
            </w:pPr>
            <w:r/>
            <w:r>
              <w:rPr>
                <w:sz w:val="18"/>
              </w:rPr>
              <w:t>Eye and face protection</w:t>
            </w:r>
          </w:p>
        </w:tc>
        <w:tc>
          <w:tcPr>
            <w:tcW w:type="dxa" w:w="1020"/>
          </w:tcPr>
          <w:p>
            <w:pPr>
              <w:spacing w:after="20"/>
            </w:pPr>
            <w:r/>
            <w:r>
              <w:rPr>
                <w:sz w:val="18"/>
              </w:rPr>
            </w:r>
          </w:p>
        </w:tc>
        <w:tc>
          <w:tcPr>
            <w:tcW w:type="dxa" w:w="5896"/>
          </w:tcPr>
          <w:p>
            <w:pPr>
              <w:spacing w:after="20"/>
            </w:pPr>
            <w:r/>
            <w:r>
              <w:rPr>
                <w:sz w:val="18"/>
              </w:rPr>
            </w:r>
          </w:p>
        </w:tc>
      </w:tr>
      <w:tr>
        <w:tc>
          <w:tcPr>
            <w:tcW w:type="dxa" w:w="3175"/>
          </w:tcPr>
          <w:p>
            <w:pPr>
              <w:spacing w:after="20"/>
            </w:pPr>
            <w:r/>
            <w:r>
              <w:rPr>
                <w:sz w:val="18"/>
              </w:rPr>
              <w:t>Protective clothing</w:t>
            </w:r>
          </w:p>
        </w:tc>
        <w:tc>
          <w:tcPr>
            <w:tcW w:type="dxa" w:w="1020"/>
          </w:tcPr>
          <w:p>
            <w:pPr>
              <w:spacing w:after="20"/>
            </w:pPr>
            <w:r/>
            <w:r>
              <w:rPr>
                <w:sz w:val="18"/>
              </w:rPr>
            </w:r>
          </w:p>
        </w:tc>
        <w:tc>
          <w:tcPr>
            <w:tcW w:type="dxa" w:w="5896"/>
          </w:tcPr>
          <w:p>
            <w:pPr>
              <w:spacing w:after="20"/>
            </w:pPr>
            <w:r/>
            <w:r>
              <w:rPr>
                <w:sz w:val="18"/>
              </w:rPr>
            </w:r>
          </w:p>
        </w:tc>
      </w:tr>
      <w:tr>
        <w:tc>
          <w:tcPr>
            <w:tcW w:type="dxa" w:w="3175"/>
          </w:tcPr>
          <w:p>
            <w:pPr>
              <w:spacing w:after="20"/>
            </w:pPr>
            <w:r/>
            <w:r>
              <w:rPr>
                <w:sz w:val="18"/>
              </w:rPr>
              <w:t>Footwear</w:t>
            </w:r>
          </w:p>
        </w:tc>
        <w:tc>
          <w:tcPr>
            <w:tcW w:type="dxa" w:w="1020"/>
          </w:tcPr>
          <w:p>
            <w:pPr>
              <w:spacing w:after="20"/>
            </w:pPr>
            <w:r/>
            <w:r>
              <w:rPr>
                <w:sz w:val="18"/>
              </w:rPr>
            </w:r>
          </w:p>
        </w:tc>
        <w:tc>
          <w:tcPr>
            <w:tcW w:type="dxa" w:w="5896"/>
          </w:tcPr>
          <w:p>
            <w:pPr>
              <w:spacing w:after="20"/>
            </w:pPr>
            <w:r/>
            <w:r>
              <w:rPr>
                <w:sz w:val="18"/>
              </w:rPr>
            </w:r>
          </w:p>
        </w:tc>
      </w:tr>
      <w:tr>
        <w:tc>
          <w:tcPr>
            <w:tcW w:type="dxa" w:w="3175"/>
          </w:tcPr>
          <w:p>
            <w:pPr>
              <w:spacing w:after="20"/>
            </w:pPr>
            <w:r/>
            <w:r>
              <w:rPr>
                <w:sz w:val="18"/>
              </w:rPr>
              <w:t>Other</w:t>
            </w:r>
          </w:p>
        </w:tc>
        <w:tc>
          <w:tcPr>
            <w:tcW w:type="dxa" w:w="1020"/>
          </w:tcPr>
          <w:p>
            <w:pPr>
              <w:spacing w:after="20"/>
            </w:pPr>
            <w:r/>
            <w:r>
              <w:rPr>
                <w:sz w:val="18"/>
              </w:rPr>
            </w:r>
          </w:p>
        </w:tc>
        <w:tc>
          <w:tcPr>
            <w:tcW w:type="dxa" w:w="5896"/>
          </w:tcPr>
          <w:p>
            <w:pPr>
              <w:spacing w:after="20"/>
            </w:pPr>
            <w:r/>
            <w:r>
              <w:rPr>
                <w:sz w:val="18"/>
              </w:rPr>
            </w:r>
          </w:p>
        </w:tc>
      </w:tr>
    </w:tbl>
    <w:p/>
    <w:p>
      <w:pPr>
        <w:pStyle w:val="Heading2"/>
      </w:pPr>
      <w:r>
        <w:t>Face fit testing</w:t>
      </w:r>
    </w:p>
    <w:p>
      <w:r>
        <w:rPr>
          <w:i w:val="0"/>
          <w:color w:val="6B6B6B"/>
          <w:sz w:val="18"/>
        </w:rPr>
        <w:t>Tight-fitting RPE, meaning full and half masks, is face fit tested by a competent person, and retested when the mask or the wearer's face changes. Wearers are clean-shaven where the mask seals.</w:t>
      </w:r>
    </w:p>
    <w:p>
      <w:r>
        <w:rPr>
          <w:i w:val="0"/>
          <w:color w:val="6B6B6B"/>
          <w:sz w:val="16"/>
        </w:rPr>
        <w:t>L5 para 160 (ACOP)</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835"/>
            <w:shd w:val="clear" w:color="auto" w:fill="E8EAF1"/>
          </w:tcPr>
          <w:p>
            <w:r/>
            <w:r>
              <w:rPr>
                <w:b/>
                <w:sz w:val="18"/>
              </w:rPr>
              <w:t>Wearer</w:t>
            </w:r>
          </w:p>
        </w:tc>
        <w:tc>
          <w:tcPr>
            <w:tcW w:type="dxa" w:w="2835"/>
            <w:shd w:val="clear" w:color="auto" w:fill="E8EAF1"/>
          </w:tcPr>
          <w:p>
            <w:r/>
            <w:r>
              <w:rPr>
                <w:b/>
                <w:sz w:val="18"/>
              </w:rPr>
              <w:t>Mask make and model</w:t>
            </w:r>
          </w:p>
        </w:tc>
        <w:tc>
          <w:tcPr>
            <w:tcW w:type="dxa" w:w="1928"/>
            <w:shd w:val="clear" w:color="auto" w:fill="E8EAF1"/>
          </w:tcPr>
          <w:p>
            <w:r/>
            <w:r>
              <w:rPr>
                <w:b/>
                <w:sz w:val="18"/>
              </w:rPr>
              <w:t>Fit test date</w:t>
            </w:r>
          </w:p>
        </w:tc>
        <w:tc>
          <w:tcPr>
            <w:tcW w:type="dxa" w:w="2494"/>
            <w:shd w:val="clear" w:color="auto" w:fill="E8EAF1"/>
          </w:tcPr>
          <w:p>
            <w:r/>
            <w:r>
              <w:rPr>
                <w:b/>
                <w:sz w:val="18"/>
              </w:rPr>
              <w:t>Tested by</w:t>
            </w:r>
          </w:p>
        </w:tc>
      </w:tr>
      <w:tr>
        <w:tc>
          <w:tcPr>
            <w:tcW w:type="dxa" w:w="2835"/>
          </w:tcPr>
          <w:p>
            <w:pPr>
              <w:spacing w:after="20"/>
            </w:pPr>
            <w:r/>
            <w:r>
              <w:rPr>
                <w:sz w:val="18"/>
              </w:rPr>
            </w:r>
          </w:p>
        </w:tc>
        <w:tc>
          <w:tcPr>
            <w:tcW w:type="dxa" w:w="2835"/>
          </w:tcPr>
          <w:p>
            <w:pPr>
              <w:spacing w:after="20"/>
            </w:pPr>
            <w:r/>
            <w:r>
              <w:rPr>
                <w:sz w:val="18"/>
              </w:rPr>
            </w:r>
          </w:p>
        </w:tc>
        <w:tc>
          <w:tcPr>
            <w:tcW w:type="dxa" w:w="1928"/>
          </w:tcPr>
          <w:p>
            <w:pPr>
              <w:spacing w:after="20"/>
            </w:pPr>
            <w:r/>
            <w:r>
              <w:rPr>
                <w:sz w:val="18"/>
              </w:rPr>
            </w:r>
          </w:p>
        </w:tc>
        <w:tc>
          <w:tcPr>
            <w:tcW w:type="dxa" w:w="2494"/>
          </w:tcPr>
          <w:p>
            <w:pPr>
              <w:spacing w:after="20"/>
            </w:pPr>
            <w:r/>
            <w:r>
              <w:rPr>
                <w:sz w:val="18"/>
              </w:rPr>
            </w:r>
          </w:p>
        </w:tc>
      </w:tr>
      <w:tr>
        <w:tc>
          <w:tcPr>
            <w:tcW w:type="dxa" w:w="2835"/>
          </w:tcPr>
          <w:p>
            <w:pPr>
              <w:spacing w:after="20"/>
            </w:pPr>
            <w:r/>
            <w:r>
              <w:rPr>
                <w:sz w:val="18"/>
              </w:rPr>
            </w:r>
          </w:p>
        </w:tc>
        <w:tc>
          <w:tcPr>
            <w:tcW w:type="dxa" w:w="2835"/>
          </w:tcPr>
          <w:p>
            <w:pPr>
              <w:spacing w:after="20"/>
            </w:pPr>
            <w:r/>
            <w:r>
              <w:rPr>
                <w:sz w:val="18"/>
              </w:rPr>
            </w:r>
          </w:p>
        </w:tc>
        <w:tc>
          <w:tcPr>
            <w:tcW w:type="dxa" w:w="1928"/>
          </w:tcPr>
          <w:p>
            <w:pPr>
              <w:spacing w:after="20"/>
            </w:pPr>
            <w:r/>
            <w:r>
              <w:rPr>
                <w:sz w:val="18"/>
              </w:rPr>
            </w:r>
          </w:p>
        </w:tc>
        <w:tc>
          <w:tcPr>
            <w:tcW w:type="dxa" w:w="2494"/>
          </w:tcPr>
          <w:p>
            <w:pPr>
              <w:spacing w:after="20"/>
            </w:pPr>
            <w:r/>
            <w:r>
              <w:rPr>
                <w:sz w:val="18"/>
              </w:rPr>
            </w:r>
          </w:p>
        </w:tc>
      </w:tr>
      <w:tr>
        <w:tc>
          <w:tcPr>
            <w:tcW w:type="dxa" w:w="2835"/>
          </w:tcPr>
          <w:p>
            <w:pPr>
              <w:spacing w:after="20"/>
            </w:pPr>
            <w:r/>
            <w:r>
              <w:rPr>
                <w:sz w:val="18"/>
              </w:rPr>
            </w:r>
          </w:p>
        </w:tc>
        <w:tc>
          <w:tcPr>
            <w:tcW w:type="dxa" w:w="2835"/>
          </w:tcPr>
          <w:p>
            <w:pPr>
              <w:spacing w:after="20"/>
            </w:pPr>
            <w:r/>
            <w:r>
              <w:rPr>
                <w:sz w:val="18"/>
              </w:rPr>
            </w:r>
          </w:p>
        </w:tc>
        <w:tc>
          <w:tcPr>
            <w:tcW w:type="dxa" w:w="1928"/>
          </w:tcPr>
          <w:p>
            <w:pPr>
              <w:spacing w:after="20"/>
            </w:pPr>
            <w:r/>
            <w:r>
              <w:rPr>
                <w:sz w:val="18"/>
              </w:rPr>
            </w:r>
          </w:p>
        </w:tc>
        <w:tc>
          <w:tcPr>
            <w:tcW w:type="dxa" w:w="2494"/>
          </w:tcPr>
          <w:p>
            <w:pPr>
              <w:spacing w:after="20"/>
            </w:pPr>
            <w:r/>
            <w:r>
              <w:rPr>
                <w:sz w:val="18"/>
              </w:rPr>
            </w:r>
          </w:p>
        </w:tc>
      </w:tr>
      <w:tr>
        <w:tc>
          <w:tcPr>
            <w:tcW w:type="dxa" w:w="2835"/>
          </w:tcPr>
          <w:p>
            <w:pPr>
              <w:spacing w:after="20"/>
            </w:pPr>
            <w:r/>
            <w:r>
              <w:rPr>
                <w:sz w:val="18"/>
              </w:rPr>
            </w:r>
          </w:p>
        </w:tc>
        <w:tc>
          <w:tcPr>
            <w:tcW w:type="dxa" w:w="2835"/>
          </w:tcPr>
          <w:p>
            <w:pPr>
              <w:spacing w:after="20"/>
            </w:pPr>
            <w:r/>
            <w:r>
              <w:rPr>
                <w:sz w:val="18"/>
              </w:rPr>
            </w:r>
          </w:p>
        </w:tc>
        <w:tc>
          <w:tcPr>
            <w:tcW w:type="dxa" w:w="1928"/>
          </w:tcPr>
          <w:p>
            <w:pPr>
              <w:spacing w:after="20"/>
            </w:pPr>
            <w:r/>
            <w:r>
              <w:rPr>
                <w:sz w:val="18"/>
              </w:rPr>
            </w:r>
          </w:p>
        </w:tc>
        <w:tc>
          <w:tcPr>
            <w:tcW w:type="dxa" w:w="2494"/>
          </w:tcPr>
          <w:p>
            <w:pPr>
              <w:spacing w:after="20"/>
            </w:pPr>
            <w:r/>
            <w:r>
              <w:rPr>
                <w:sz w:val="18"/>
              </w:rPr>
            </w:r>
          </w:p>
        </w:tc>
      </w:tr>
    </w:tbl>
    <w:p/>
    <w:p>
      <w:pPr>
        <w:pStyle w:val="Heading2"/>
      </w:pPr>
      <w:r>
        <w:t>Keeping the controls working</w:t>
      </w:r>
    </w:p>
    <w:p>
      <w:r>
        <w:rPr>
          <w:i w:val="0"/>
          <w:color w:val="6B6B6B"/>
          <w:sz w:val="18"/>
        </w:rPr>
        <w:t>Extraction (LEV) is examined and tested at least every 14 months, or sooner where Schedule 4 sets a shorter interval.</w:t>
      </w:r>
    </w:p>
    <w:p>
      <w:r>
        <w:rPr>
          <w:i w:val="0"/>
          <w:color w:val="6B6B6B"/>
          <w:sz w:val="16"/>
        </w:rPr>
        <w:t>Regulation 9 and Schedule 4</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835"/>
            <w:shd w:val="clear" w:color="auto" w:fill="E8EAF1"/>
          </w:tcPr>
          <w:p>
            <w:r/>
            <w:r>
              <w:rPr>
                <w:b/>
                <w:sz w:val="18"/>
              </w:rPr>
              <w:t>Control</w:t>
            </w:r>
          </w:p>
        </w:tc>
        <w:tc>
          <w:tcPr>
            <w:tcW w:type="dxa" w:w="3175"/>
            <w:shd w:val="clear" w:color="auto" w:fill="E8EAF1"/>
          </w:tcPr>
          <w:p>
            <w:r/>
            <w:r>
              <w:rPr>
                <w:b/>
                <w:sz w:val="18"/>
              </w:rPr>
              <w:t>Check and interval</w:t>
            </w:r>
          </w:p>
        </w:tc>
        <w:tc>
          <w:tcPr>
            <w:tcW w:type="dxa" w:w="1814"/>
            <w:shd w:val="clear" w:color="auto" w:fill="E8EAF1"/>
          </w:tcPr>
          <w:p>
            <w:r/>
            <w:r>
              <w:rPr>
                <w:b/>
                <w:sz w:val="18"/>
              </w:rPr>
              <w:t>By</w:t>
            </w:r>
          </w:p>
        </w:tc>
        <w:tc>
          <w:tcPr>
            <w:tcW w:type="dxa" w:w="2268"/>
            <w:shd w:val="clear" w:color="auto" w:fill="E8EAF1"/>
          </w:tcPr>
          <w:p>
            <w:r/>
            <w:r>
              <w:rPr>
                <w:b/>
                <w:sz w:val="18"/>
              </w:rPr>
              <w:t>Record kept at</w:t>
            </w:r>
          </w:p>
        </w:tc>
      </w:tr>
      <w:tr>
        <w:tc>
          <w:tcPr>
            <w:tcW w:type="dxa" w:w="2835"/>
          </w:tcPr>
          <w:p>
            <w:pPr>
              <w:spacing w:after="20"/>
            </w:pPr>
            <w:r/>
            <w:r>
              <w:rPr>
                <w:sz w:val="18"/>
              </w:rPr>
              <w:t>Extraction (LEV)</w:t>
            </w:r>
          </w:p>
        </w:tc>
        <w:tc>
          <w:tcPr>
            <w:tcW w:type="dxa" w:w="3175"/>
          </w:tcPr>
          <w:p>
            <w:pPr>
              <w:spacing w:after="20"/>
            </w:pPr>
            <w:r/>
            <w:r>
              <w:rPr>
                <w:sz w:val="18"/>
              </w:rPr>
            </w:r>
          </w:p>
        </w:tc>
        <w:tc>
          <w:tcPr>
            <w:tcW w:type="dxa" w:w="1814"/>
          </w:tcPr>
          <w:p>
            <w:pPr>
              <w:spacing w:after="20"/>
            </w:pPr>
            <w:r/>
            <w:r>
              <w:rPr>
                <w:sz w:val="18"/>
              </w:rPr>
            </w:r>
          </w:p>
        </w:tc>
        <w:tc>
          <w:tcPr>
            <w:tcW w:type="dxa" w:w="2268"/>
          </w:tcPr>
          <w:p>
            <w:pPr>
              <w:spacing w:after="20"/>
            </w:pPr>
            <w:r/>
            <w:r>
              <w:rPr>
                <w:sz w:val="18"/>
              </w:rPr>
            </w:r>
          </w:p>
        </w:tc>
      </w:tr>
      <w:tr>
        <w:tc>
          <w:tcPr>
            <w:tcW w:type="dxa" w:w="2835"/>
          </w:tcPr>
          <w:p>
            <w:pPr>
              <w:spacing w:after="20"/>
            </w:pPr>
            <w:r/>
            <w:r>
              <w:rPr>
                <w:sz w:val="18"/>
              </w:rPr>
              <w:t>RPE</w:t>
            </w:r>
          </w:p>
        </w:tc>
        <w:tc>
          <w:tcPr>
            <w:tcW w:type="dxa" w:w="3175"/>
          </w:tcPr>
          <w:p>
            <w:pPr>
              <w:spacing w:after="20"/>
            </w:pPr>
            <w:r/>
            <w:r>
              <w:rPr>
                <w:sz w:val="18"/>
              </w:rPr>
            </w:r>
          </w:p>
        </w:tc>
        <w:tc>
          <w:tcPr>
            <w:tcW w:type="dxa" w:w="1814"/>
          </w:tcPr>
          <w:p>
            <w:pPr>
              <w:spacing w:after="20"/>
            </w:pPr>
            <w:r/>
            <w:r>
              <w:rPr>
                <w:sz w:val="18"/>
              </w:rPr>
            </w:r>
          </w:p>
        </w:tc>
        <w:tc>
          <w:tcPr>
            <w:tcW w:type="dxa" w:w="2268"/>
          </w:tcPr>
          <w:p>
            <w:pPr>
              <w:spacing w:after="20"/>
            </w:pPr>
            <w:r/>
            <w:r>
              <w:rPr>
                <w:sz w:val="18"/>
              </w:rPr>
            </w:r>
          </w:p>
        </w:tc>
      </w:tr>
      <w:tr>
        <w:tc>
          <w:tcPr>
            <w:tcW w:type="dxa" w:w="2835"/>
          </w:tcPr>
          <w:p>
            <w:pPr>
              <w:spacing w:after="20"/>
            </w:pPr>
            <w:r/>
            <w:r>
              <w:rPr>
                <w:sz w:val="18"/>
              </w:rPr>
              <w:t>Other</w:t>
            </w:r>
          </w:p>
        </w:tc>
        <w:tc>
          <w:tcPr>
            <w:tcW w:type="dxa" w:w="3175"/>
          </w:tcPr>
          <w:p>
            <w:pPr>
              <w:spacing w:after="20"/>
            </w:pPr>
            <w:r/>
            <w:r>
              <w:rPr>
                <w:sz w:val="18"/>
              </w:rPr>
            </w:r>
          </w:p>
        </w:tc>
        <w:tc>
          <w:tcPr>
            <w:tcW w:type="dxa" w:w="1814"/>
          </w:tcPr>
          <w:p>
            <w:pPr>
              <w:spacing w:after="20"/>
            </w:pPr>
            <w:r/>
            <w:r>
              <w:rPr>
                <w:sz w:val="18"/>
              </w:rPr>
            </w:r>
          </w:p>
        </w:tc>
        <w:tc>
          <w:tcPr>
            <w:tcW w:type="dxa" w:w="2268"/>
          </w:tcPr>
          <w:p>
            <w:pPr>
              <w:spacing w:after="20"/>
            </w:pPr>
            <w:r/>
            <w:r>
              <w:rPr>
                <w:sz w:val="18"/>
              </w:rPr>
            </w:r>
          </w:p>
        </w:tc>
      </w:tr>
    </w:tbl>
    <w:p/>
    <w:p>
      <w:r>
        <w:br w:type="page"/>
      </w:r>
    </w:p>
    <w:p>
      <w:pPr>
        <w:spacing w:after="0"/>
      </w:pPr>
      <w:r>
        <w:rPr>
          <w:b/>
          <w:color w:val="14214D"/>
          <w:sz w:val="16"/>
        </w:rPr>
        <w:t>HANDLING AND EMERGENCIES</w:t>
      </w:r>
    </w:p>
    <w:p>
      <w:pPr>
        <w:pStyle w:val="Heading1"/>
      </w:pPr>
      <w:r>
        <w:t>Storage, spills, disposal and first aid</w:t>
      </w:r>
    </w:p>
    <w:p>
      <w:pPr>
        <w:pStyle w:val="Heading2"/>
      </w:pPr>
      <w:r>
        <w:t>Storage</w:t>
      </w:r>
    </w:p>
    <w:p>
      <w:r>
        <w:rPr>
          <w:i w:val="0"/>
          <w:sz w:val="20"/>
        </w:rPr>
      </w:r>
    </w:p>
    <w:p>
      <w:r>
        <w:rPr>
          <w:i w:val="0"/>
          <w:sz w:val="20"/>
        </w:rPr>
      </w:r>
    </w:p>
    <w:p>
      <w:pPr>
        <w:pStyle w:val="Heading2"/>
      </w:pPr>
      <w:r>
        <w:t>Spills and leaks</w:t>
      </w:r>
    </w:p>
    <w:p>
      <w:r>
        <w:rPr>
          <w:i w:val="0"/>
          <w:sz w:val="20"/>
        </w:rPr>
      </w:r>
    </w:p>
    <w:p>
      <w:r>
        <w:rPr>
          <w:i w:val="0"/>
          <w:sz w:val="20"/>
        </w:rPr>
      </w:r>
    </w:p>
    <w:p>
      <w:pPr>
        <w:pStyle w:val="Heading2"/>
      </w:pPr>
      <w:r>
        <w:t>Disposal</w:t>
      </w:r>
    </w:p>
    <w:p>
      <w:r>
        <w:rPr>
          <w:i w:val="0"/>
          <w:sz w:val="20"/>
        </w:rPr>
      </w:r>
    </w:p>
    <w:p>
      <w:r>
        <w:rPr>
          <w:i w:val="0"/>
          <w:sz w:val="20"/>
        </w:rPr>
      </w:r>
    </w:p>
    <w:p>
      <w:pPr>
        <w:pStyle w:val="Heading2"/>
      </w:pPr>
      <w:r>
        <w:t>Fire</w:t>
      </w:r>
    </w:p>
    <w:p>
      <w:r>
        <w:rPr>
          <w:i w:val="0"/>
          <w:sz w:val="20"/>
        </w:rPr>
      </w:r>
    </w:p>
    <w:p>
      <w:r>
        <w:rPr>
          <w:i w:val="0"/>
          <w:sz w:val="20"/>
        </w:rPr>
      </w:r>
    </w:p>
    <w:p>
      <w:pPr>
        <w:pStyle w:val="Heading2"/>
      </w:pPr>
      <w:r>
        <w:t>First aid</w:t>
      </w:r>
    </w:p>
    <w:p>
      <w:r>
        <w:rPr>
          <w:i w:val="0"/>
          <w:color w:val="6B6B6B"/>
          <w:sz w:val="18"/>
        </w:rPr>
        <w:t>From section 4 of the data sheet.</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2268"/>
            <w:shd w:val="clear" w:color="auto" w:fill="E8EAF1"/>
          </w:tcPr>
          <w:p>
            <w:r/>
            <w:r>
              <w:rPr>
                <w:b/>
                <w:sz w:val="18"/>
              </w:rPr>
              <w:t>Route</w:t>
            </w:r>
          </w:p>
        </w:tc>
        <w:tc>
          <w:tcPr>
            <w:tcW w:type="dxa" w:w="7824"/>
            <w:shd w:val="clear" w:color="auto" w:fill="E8EAF1"/>
          </w:tcPr>
          <w:p>
            <w:r/>
            <w:r>
              <w:rPr>
                <w:b/>
                <w:sz w:val="18"/>
              </w:rPr>
              <w:t>First aid</w:t>
            </w:r>
          </w:p>
        </w:tc>
      </w:tr>
      <w:tr>
        <w:tc>
          <w:tcPr>
            <w:tcW w:type="dxa" w:w="2268"/>
          </w:tcPr>
          <w:p>
            <w:pPr>
              <w:spacing w:after="20"/>
            </w:pPr>
            <w:r/>
            <w:r>
              <w:rPr>
                <w:sz w:val="18"/>
              </w:rPr>
              <w:t>Breathing in</w:t>
            </w:r>
          </w:p>
        </w:tc>
        <w:tc>
          <w:tcPr>
            <w:tcW w:type="dxa" w:w="7824"/>
          </w:tcPr>
          <w:p>
            <w:pPr>
              <w:spacing w:after="20"/>
            </w:pPr>
            <w:r/>
            <w:r>
              <w:rPr>
                <w:sz w:val="18"/>
              </w:rPr>
            </w:r>
          </w:p>
        </w:tc>
      </w:tr>
      <w:tr>
        <w:tc>
          <w:tcPr>
            <w:tcW w:type="dxa" w:w="2268"/>
          </w:tcPr>
          <w:p>
            <w:pPr>
              <w:spacing w:after="20"/>
            </w:pPr>
            <w:r/>
            <w:r>
              <w:rPr>
                <w:sz w:val="18"/>
              </w:rPr>
              <w:t>Skin</w:t>
            </w:r>
          </w:p>
        </w:tc>
        <w:tc>
          <w:tcPr>
            <w:tcW w:type="dxa" w:w="7824"/>
          </w:tcPr>
          <w:p>
            <w:pPr>
              <w:spacing w:after="20"/>
            </w:pPr>
            <w:r/>
            <w:r>
              <w:rPr>
                <w:sz w:val="18"/>
              </w:rPr>
            </w:r>
          </w:p>
        </w:tc>
      </w:tr>
      <w:tr>
        <w:tc>
          <w:tcPr>
            <w:tcW w:type="dxa" w:w="2268"/>
          </w:tcPr>
          <w:p>
            <w:pPr>
              <w:spacing w:after="20"/>
            </w:pPr>
            <w:r/>
            <w:r>
              <w:rPr>
                <w:sz w:val="18"/>
              </w:rPr>
              <w:t>Eyes</w:t>
            </w:r>
          </w:p>
        </w:tc>
        <w:tc>
          <w:tcPr>
            <w:tcW w:type="dxa" w:w="7824"/>
          </w:tcPr>
          <w:p>
            <w:pPr>
              <w:spacing w:after="20"/>
            </w:pPr>
            <w:r/>
            <w:r>
              <w:rPr>
                <w:sz w:val="18"/>
              </w:rPr>
            </w:r>
          </w:p>
        </w:tc>
      </w:tr>
      <w:tr>
        <w:tc>
          <w:tcPr>
            <w:tcW w:type="dxa" w:w="2268"/>
          </w:tcPr>
          <w:p>
            <w:pPr>
              <w:spacing w:after="20"/>
            </w:pPr>
            <w:r/>
            <w:r>
              <w:rPr>
                <w:sz w:val="18"/>
              </w:rPr>
              <w:t>Swallowing</w:t>
            </w:r>
          </w:p>
        </w:tc>
        <w:tc>
          <w:tcPr>
            <w:tcW w:type="dxa" w:w="7824"/>
          </w:tcPr>
          <w:p>
            <w:pPr>
              <w:spacing w:after="20"/>
            </w:pPr>
            <w:r/>
            <w:r>
              <w:rPr>
                <w:sz w:val="18"/>
              </w:rPr>
            </w:r>
          </w:p>
        </w:tc>
      </w:tr>
    </w:tbl>
    <w:p/>
    <w:p>
      <w:pPr>
        <w:pStyle w:val="Heading2"/>
      </w:pPr>
      <w:r>
        <w:t>Emergency arrangements</w:t>
      </w:r>
    </w:p>
    <w:p>
      <w:r>
        <w:rPr>
          <w:i w:val="0"/>
          <w:color w:val="6B6B6B"/>
          <w:sz w:val="18"/>
        </w:rPr>
        <w:t>Accidents, incidents and emergencies, such as a serious spill.</w:t>
      </w:r>
    </w:p>
    <w:p>
      <w:r>
        <w:rPr>
          <w:i w:val="0"/>
          <w:color w:val="6B6B6B"/>
          <w:sz w:val="16"/>
        </w:rPr>
        <w:t>Regulation 13</w:t>
      </w:r>
    </w:p>
    <w:p>
      <w:r>
        <w:rPr>
          <w:i w:val="0"/>
          <w:sz w:val="20"/>
        </w:rPr>
      </w:r>
    </w:p>
    <w:p>
      <w:r>
        <w:rPr>
          <w:i w:val="0"/>
          <w:sz w:val="20"/>
        </w:rPr>
      </w:r>
    </w:p>
    <w:p>
      <w:pPr>
        <w:spacing w:after="0"/>
      </w:pPr>
      <w:r>
        <w:rPr>
          <w:b/>
          <w:color w:val="14214D"/>
          <w:sz w:val="16"/>
        </w:rPr>
        <w:t>MONITORING</w:t>
      </w:r>
    </w:p>
    <w:p>
      <w:pPr>
        <w:pStyle w:val="Heading1"/>
      </w:pPr>
      <w:r>
        <w:t>Exposure monitoring and health surveillance</w:t>
      </w:r>
    </w:p>
    <w:p>
      <w:pPr>
        <w:pStyle w:val="Heading2"/>
      </w:pPr>
      <w:r>
        <w:t>Exposure monitoring</w:t>
      </w:r>
    </w:p>
    <w:p>
      <w:r>
        <w:rPr>
          <w:i w:val="0"/>
          <w:color w:val="6B6B6B"/>
          <w:sz w:val="18"/>
        </w:rPr>
        <w:t>Required where the assessment shows it is needed to keep control adequate or to protect health, unless another method shows control is adequate.</w:t>
      </w:r>
    </w:p>
    <w:p>
      <w:r>
        <w:rPr>
          <w:i w:val="0"/>
          <w:color w:val="6B6B6B"/>
          <w:sz w:val="16"/>
        </w:rPr>
        <w:t>Regulation 10(1) and (2)</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1361"/>
            <w:shd w:val="clear" w:color="auto" w:fill="E8EAF1"/>
          </w:tcPr>
          <w:p>
            <w:r/>
            <w:r>
              <w:rPr>
                <w:b/>
                <w:sz w:val="18"/>
              </w:rPr>
              <w:t>Date</w:t>
            </w:r>
          </w:p>
        </w:tc>
        <w:tc>
          <w:tcPr>
            <w:tcW w:type="dxa" w:w="2494"/>
            <w:shd w:val="clear" w:color="auto" w:fill="E8EAF1"/>
          </w:tcPr>
          <w:p>
            <w:r/>
            <w:r>
              <w:rPr>
                <w:b/>
                <w:sz w:val="18"/>
              </w:rPr>
              <w:t>Method</w:t>
            </w:r>
          </w:p>
        </w:tc>
        <w:tc>
          <w:tcPr>
            <w:tcW w:type="dxa" w:w="1701"/>
            <w:shd w:val="clear" w:color="auto" w:fill="E8EAF1"/>
          </w:tcPr>
          <w:p>
            <w:r/>
            <w:r>
              <w:rPr>
                <w:b/>
                <w:sz w:val="18"/>
              </w:rPr>
              <w:t>Result</w:t>
            </w:r>
          </w:p>
        </w:tc>
        <w:tc>
          <w:tcPr>
            <w:tcW w:type="dxa" w:w="1701"/>
            <w:shd w:val="clear" w:color="auto" w:fill="E8EAF1"/>
          </w:tcPr>
          <w:p>
            <w:r/>
            <w:r>
              <w:rPr>
                <w:b/>
                <w:sz w:val="18"/>
              </w:rPr>
              <w:t>WEL or limit</w:t>
            </w:r>
          </w:p>
        </w:tc>
        <w:tc>
          <w:tcPr>
            <w:tcW w:type="dxa" w:w="2835"/>
            <w:shd w:val="clear" w:color="auto" w:fill="E8EAF1"/>
          </w:tcPr>
          <w:p>
            <w:r/>
            <w:r>
              <w:rPr>
                <w:b/>
                <w:sz w:val="18"/>
              </w:rPr>
              <w:t>By, and report ref</w:t>
            </w:r>
          </w:p>
        </w:tc>
      </w:tr>
      <w:tr>
        <w:tc>
          <w:tcPr>
            <w:tcW w:type="dxa" w:w="1361"/>
          </w:tcPr>
          <w:p>
            <w:pPr>
              <w:spacing w:after="20"/>
            </w:pPr>
            <w:r/>
            <w:r>
              <w:rPr>
                <w:sz w:val="18"/>
              </w:rPr>
            </w:r>
          </w:p>
        </w:tc>
        <w:tc>
          <w:tcPr>
            <w:tcW w:type="dxa" w:w="2494"/>
          </w:tcPr>
          <w:p>
            <w:pPr>
              <w:spacing w:after="20"/>
            </w:pPr>
            <w:r/>
            <w:r>
              <w:rPr>
                <w:sz w:val="18"/>
              </w:rPr>
            </w:r>
          </w:p>
        </w:tc>
        <w:tc>
          <w:tcPr>
            <w:tcW w:type="dxa" w:w="1701"/>
          </w:tcPr>
          <w:p>
            <w:pPr>
              <w:spacing w:after="20"/>
            </w:pPr>
            <w:r/>
            <w:r>
              <w:rPr>
                <w:sz w:val="18"/>
              </w:rPr>
            </w:r>
          </w:p>
        </w:tc>
        <w:tc>
          <w:tcPr>
            <w:tcW w:type="dxa" w:w="1701"/>
          </w:tcPr>
          <w:p>
            <w:pPr>
              <w:spacing w:after="20"/>
            </w:pPr>
            <w:r/>
            <w:r>
              <w:rPr>
                <w:sz w:val="18"/>
              </w:rPr>
            </w:r>
          </w:p>
        </w:tc>
        <w:tc>
          <w:tcPr>
            <w:tcW w:type="dxa" w:w="2835"/>
          </w:tcPr>
          <w:p>
            <w:pPr>
              <w:spacing w:after="20"/>
            </w:pPr>
            <w:r/>
            <w:r>
              <w:rPr>
                <w:sz w:val="18"/>
              </w:rPr>
            </w:r>
          </w:p>
        </w:tc>
      </w:tr>
      <w:tr>
        <w:tc>
          <w:tcPr>
            <w:tcW w:type="dxa" w:w="1361"/>
          </w:tcPr>
          <w:p>
            <w:pPr>
              <w:spacing w:after="20"/>
            </w:pPr>
            <w:r/>
            <w:r>
              <w:rPr>
                <w:sz w:val="18"/>
              </w:rPr>
            </w:r>
          </w:p>
        </w:tc>
        <w:tc>
          <w:tcPr>
            <w:tcW w:type="dxa" w:w="2494"/>
          </w:tcPr>
          <w:p>
            <w:pPr>
              <w:spacing w:after="20"/>
            </w:pPr>
            <w:r/>
            <w:r>
              <w:rPr>
                <w:sz w:val="18"/>
              </w:rPr>
            </w:r>
          </w:p>
        </w:tc>
        <w:tc>
          <w:tcPr>
            <w:tcW w:type="dxa" w:w="1701"/>
          </w:tcPr>
          <w:p>
            <w:pPr>
              <w:spacing w:after="20"/>
            </w:pPr>
            <w:r/>
            <w:r>
              <w:rPr>
                <w:sz w:val="18"/>
              </w:rPr>
            </w:r>
          </w:p>
        </w:tc>
        <w:tc>
          <w:tcPr>
            <w:tcW w:type="dxa" w:w="1701"/>
          </w:tcPr>
          <w:p>
            <w:pPr>
              <w:spacing w:after="20"/>
            </w:pPr>
            <w:r/>
            <w:r>
              <w:rPr>
                <w:sz w:val="18"/>
              </w:rPr>
            </w:r>
          </w:p>
        </w:tc>
        <w:tc>
          <w:tcPr>
            <w:tcW w:type="dxa" w:w="2835"/>
          </w:tcPr>
          <w:p>
            <w:pPr>
              <w:spacing w:after="20"/>
            </w:pPr>
            <w:r/>
            <w:r>
              <w:rPr>
                <w:sz w:val="18"/>
              </w:rPr>
            </w:r>
          </w:p>
        </w:tc>
      </w:tr>
      <w:tr>
        <w:tc>
          <w:tcPr>
            <w:tcW w:type="dxa" w:w="1361"/>
          </w:tcPr>
          <w:p>
            <w:pPr>
              <w:spacing w:after="20"/>
            </w:pPr>
            <w:r/>
            <w:r>
              <w:rPr>
                <w:sz w:val="18"/>
              </w:rPr>
            </w:r>
          </w:p>
        </w:tc>
        <w:tc>
          <w:tcPr>
            <w:tcW w:type="dxa" w:w="2494"/>
          </w:tcPr>
          <w:p>
            <w:pPr>
              <w:spacing w:after="20"/>
            </w:pPr>
            <w:r/>
            <w:r>
              <w:rPr>
                <w:sz w:val="18"/>
              </w:rPr>
            </w:r>
          </w:p>
        </w:tc>
        <w:tc>
          <w:tcPr>
            <w:tcW w:type="dxa" w:w="1701"/>
          </w:tcPr>
          <w:p>
            <w:pPr>
              <w:spacing w:after="20"/>
            </w:pPr>
            <w:r/>
            <w:r>
              <w:rPr>
                <w:sz w:val="18"/>
              </w:rPr>
            </w:r>
          </w:p>
        </w:tc>
        <w:tc>
          <w:tcPr>
            <w:tcW w:type="dxa" w:w="1701"/>
          </w:tcPr>
          <w:p>
            <w:pPr>
              <w:spacing w:after="20"/>
            </w:pPr>
            <w:r/>
            <w:r>
              <w:rPr>
                <w:sz w:val="18"/>
              </w:rPr>
            </w:r>
          </w:p>
        </w:tc>
        <w:tc>
          <w:tcPr>
            <w:tcW w:type="dxa" w:w="2835"/>
          </w:tcPr>
          <w:p>
            <w:pPr>
              <w:spacing w:after="20"/>
            </w:pPr>
            <w:r/>
            <w:r>
              <w:rPr>
                <w:sz w:val="18"/>
              </w:rPr>
            </w:r>
          </w:p>
        </w:tc>
      </w:tr>
    </w:tbl>
    <w:p/>
    <w:p>
      <w:pPr>
        <w:pStyle w:val="Heading2"/>
      </w:pPr>
      <w:r>
        <w:t>Health surveillance</w:t>
      </w:r>
    </w:p>
    <w:p>
      <w:r>
        <w:rPr>
          <w:i w:val="0"/>
          <w:color w:val="6B6B6B"/>
          <w:sz w:val="18"/>
        </w:rPr>
        <w:t>Appropriate for Schedule 6 work where ill health is reasonably likely, or where an identifiable disease or effect may be related to the exposure, is reasonably likely in this work, and there are valid techniques of low risk to the employee to detect it.</w:t>
      </w:r>
    </w:p>
    <w:p>
      <w:r>
        <w:rPr>
          <w:i w:val="0"/>
          <w:color w:val="6B6B6B"/>
          <w:sz w:val="16"/>
        </w:rPr>
        <w:t>Regulation 11(2)</w:t>
      </w:r>
    </w:p>
    <w:p>
      <w:r>
        <w:rPr>
          <w:i w:val="0"/>
          <w:sz w:val="20"/>
        </w:rPr>
      </w:r>
    </w:p>
    <w:p>
      <w:r>
        <w:rPr>
          <w:i w:val="0"/>
          <w:sz w:val="20"/>
        </w:rPr>
      </w:r>
    </w:p>
    <w:p>
      <w:pPr>
        <w:pStyle w:val="Heading2"/>
      </w:pPr>
      <w:r>
        <w:t>Information for employees</w:t>
      </w:r>
    </w:p>
    <w:p>
      <w:r>
        <w:rPr>
          <w:i w:val="0"/>
          <w:color w:val="6B6B6B"/>
          <w:sz w:val="18"/>
        </w:rPr>
        <w:t>What the assessment found, the controls, and how to use them.</w:t>
      </w:r>
    </w:p>
    <w:p>
      <w:r>
        <w:rPr>
          <w:i w:val="0"/>
          <w:color w:val="6B6B6B"/>
          <w:sz w:val="16"/>
        </w:rPr>
        <w:t>Regulation 12</w:t>
      </w:r>
    </w:p>
    <w:p>
      <w:r>
        <w:rPr>
          <w:i w:val="0"/>
          <w:sz w:val="20"/>
        </w:rPr>
      </w:r>
    </w:p>
    <w:p>
      <w:r>
        <w:rPr>
          <w:i w:val="0"/>
          <w:sz w:val="20"/>
        </w:rPr>
      </w:r>
    </w:p>
    <w:p>
      <w:pPr>
        <w:pStyle w:val="Heading2"/>
      </w:pPr>
      <w:r>
        <w:t>Consultation</w:t>
      </w:r>
    </w:p>
    <w:p>
      <w:r>
        <w:rPr>
          <w:i w:val="0"/>
          <w:sz w:val="20"/>
        </w:rPr>
      </w:r>
    </w:p>
    <w:p>
      <w:r>
        <w:br w:type="page"/>
      </w:r>
    </w:p>
    <w:p>
      <w:pPr>
        <w:spacing w:after="0"/>
      </w:pPr>
      <w:r>
        <w:rPr>
          <w:b/>
          <w:color w:val="14214D"/>
          <w:sz w:val="16"/>
        </w:rPr>
        <w:t>CONCLUSION</w:t>
      </w:r>
    </w:p>
    <w:p>
      <w:pPr>
        <w:pStyle w:val="Heading1"/>
      </w:pPr>
      <w:r>
        <w:t>Is exposure adequately controlled?</w:t>
      </w:r>
    </w:p>
    <w:p>
      <w:pPr>
        <w:pStyle w:val="Heading2"/>
      </w:pPr>
      <w:r>
        <w:t>Conclusion</w:t>
      </w:r>
    </w:p>
    <w:p>
      <w:r>
        <w:rPr>
          <w:i w:val="0"/>
          <w:sz w:val="20"/>
        </w:rPr>
      </w:r>
    </w:p>
    <w:p>
      <w:r>
        <w:rPr>
          <w:i w:val="0"/>
          <w:sz w:val="20"/>
        </w:rPr>
      </w:r>
    </w:p>
    <w:p>
      <w:pPr>
        <w:pStyle w:val="Heading2"/>
      </w:pPr>
      <w:r>
        <w:t>Interim measures</w:t>
      </w:r>
    </w:p>
    <w:p>
      <w:r>
        <w:rPr>
          <w:i w:val="0"/>
          <w:sz w:val="20"/>
        </w:rPr>
      </w:r>
    </w:p>
    <w:p>
      <w:pPr>
        <w:pStyle w:val="Heading2"/>
      </w:pPr>
      <w:r>
        <w:t>Actions</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4535"/>
            <w:shd w:val="clear" w:color="auto" w:fill="E8EAF1"/>
          </w:tcPr>
          <w:p>
            <w:r/>
            <w:r>
              <w:rPr>
                <w:b/>
                <w:sz w:val="18"/>
              </w:rPr>
              <w:t>Action</w:t>
            </w:r>
          </w:p>
        </w:tc>
        <w:tc>
          <w:tcPr>
            <w:tcW w:type="dxa" w:w="1814"/>
            <w:shd w:val="clear" w:color="auto" w:fill="E8EAF1"/>
          </w:tcPr>
          <w:p>
            <w:r/>
            <w:r>
              <w:rPr>
                <w:b/>
                <w:sz w:val="18"/>
              </w:rPr>
              <w:t>Owner</w:t>
            </w:r>
          </w:p>
        </w:tc>
        <w:tc>
          <w:tcPr>
            <w:tcW w:type="dxa" w:w="1247"/>
            <w:shd w:val="clear" w:color="auto" w:fill="E8EAF1"/>
          </w:tcPr>
          <w:p>
            <w:r/>
            <w:r>
              <w:rPr>
                <w:b/>
                <w:sz w:val="18"/>
              </w:rPr>
              <w:t>Due</w:t>
            </w:r>
          </w:p>
        </w:tc>
        <w:tc>
          <w:tcPr>
            <w:tcW w:type="dxa" w:w="1134"/>
            <w:shd w:val="clear" w:color="auto" w:fill="E8EAF1"/>
          </w:tcPr>
          <w:p>
            <w:r/>
            <w:r>
              <w:rPr>
                <w:b/>
                <w:sz w:val="18"/>
              </w:rPr>
              <w:t>Done</w:t>
            </w:r>
          </w:p>
        </w:tc>
        <w:tc>
          <w:tcPr>
            <w:tcW w:type="dxa" w:w="1361"/>
            <w:shd w:val="clear" w:color="auto" w:fill="E8EAF1"/>
          </w:tcPr>
          <w:p>
            <w:r/>
            <w:r>
              <w:rPr>
                <w:b/>
                <w:sz w:val="18"/>
              </w:rPr>
              <w:t>Checked by</w:t>
            </w:r>
          </w:p>
        </w:tc>
      </w:tr>
      <w:tr>
        <w:tc>
          <w:tcPr>
            <w:tcW w:type="dxa" w:w="4535"/>
          </w:tcPr>
          <w:p>
            <w:pPr>
              <w:spacing w:after="20"/>
            </w:pPr>
            <w:r/>
            <w:r>
              <w:rPr>
                <w:sz w:val="18"/>
              </w:rPr>
            </w:r>
          </w:p>
        </w:tc>
        <w:tc>
          <w:tcPr>
            <w:tcW w:type="dxa" w:w="1814"/>
          </w:tcPr>
          <w:p>
            <w:pPr>
              <w:spacing w:after="20"/>
            </w:pPr>
            <w:r/>
            <w:r>
              <w:rPr>
                <w:sz w:val="18"/>
              </w:rPr>
            </w:r>
          </w:p>
        </w:tc>
        <w:tc>
          <w:tcPr>
            <w:tcW w:type="dxa" w:w="1247"/>
          </w:tcPr>
          <w:p>
            <w:pPr>
              <w:spacing w:after="20"/>
            </w:pPr>
            <w:r/>
            <w:r>
              <w:rPr>
                <w:sz w:val="18"/>
              </w:rPr>
            </w:r>
          </w:p>
        </w:tc>
        <w:tc>
          <w:tcPr>
            <w:tcW w:type="dxa" w:w="1134"/>
          </w:tcPr>
          <w:p>
            <w:pPr>
              <w:spacing w:after="20"/>
            </w:pPr>
            <w:r/>
            <w:r>
              <w:rPr>
                <w:sz w:val="18"/>
              </w:rPr>
            </w:r>
          </w:p>
        </w:tc>
        <w:tc>
          <w:tcPr>
            <w:tcW w:type="dxa" w:w="1361"/>
          </w:tcPr>
          <w:p>
            <w:pPr>
              <w:spacing w:after="20"/>
            </w:pPr>
            <w:r/>
            <w:r>
              <w:rPr>
                <w:sz w:val="18"/>
              </w:rPr>
            </w:r>
          </w:p>
        </w:tc>
      </w:tr>
      <w:tr>
        <w:tc>
          <w:tcPr>
            <w:tcW w:type="dxa" w:w="4535"/>
          </w:tcPr>
          <w:p>
            <w:pPr>
              <w:spacing w:after="20"/>
            </w:pPr>
            <w:r/>
            <w:r>
              <w:rPr>
                <w:sz w:val="18"/>
              </w:rPr>
            </w:r>
          </w:p>
        </w:tc>
        <w:tc>
          <w:tcPr>
            <w:tcW w:type="dxa" w:w="1814"/>
          </w:tcPr>
          <w:p>
            <w:pPr>
              <w:spacing w:after="20"/>
            </w:pPr>
            <w:r/>
            <w:r>
              <w:rPr>
                <w:sz w:val="18"/>
              </w:rPr>
            </w:r>
          </w:p>
        </w:tc>
        <w:tc>
          <w:tcPr>
            <w:tcW w:type="dxa" w:w="1247"/>
          </w:tcPr>
          <w:p>
            <w:pPr>
              <w:spacing w:after="20"/>
            </w:pPr>
            <w:r/>
            <w:r>
              <w:rPr>
                <w:sz w:val="18"/>
              </w:rPr>
            </w:r>
          </w:p>
        </w:tc>
        <w:tc>
          <w:tcPr>
            <w:tcW w:type="dxa" w:w="1134"/>
          </w:tcPr>
          <w:p>
            <w:pPr>
              <w:spacing w:after="20"/>
            </w:pPr>
            <w:r/>
            <w:r>
              <w:rPr>
                <w:sz w:val="18"/>
              </w:rPr>
            </w:r>
          </w:p>
        </w:tc>
        <w:tc>
          <w:tcPr>
            <w:tcW w:type="dxa" w:w="1361"/>
          </w:tcPr>
          <w:p>
            <w:pPr>
              <w:spacing w:after="20"/>
            </w:pPr>
            <w:r/>
            <w:r>
              <w:rPr>
                <w:sz w:val="18"/>
              </w:rPr>
            </w:r>
          </w:p>
        </w:tc>
      </w:tr>
      <w:tr>
        <w:tc>
          <w:tcPr>
            <w:tcW w:type="dxa" w:w="4535"/>
          </w:tcPr>
          <w:p>
            <w:pPr>
              <w:spacing w:after="20"/>
            </w:pPr>
            <w:r/>
            <w:r>
              <w:rPr>
                <w:sz w:val="18"/>
              </w:rPr>
            </w:r>
          </w:p>
        </w:tc>
        <w:tc>
          <w:tcPr>
            <w:tcW w:type="dxa" w:w="1814"/>
          </w:tcPr>
          <w:p>
            <w:pPr>
              <w:spacing w:after="20"/>
            </w:pPr>
            <w:r/>
            <w:r>
              <w:rPr>
                <w:sz w:val="18"/>
              </w:rPr>
            </w:r>
          </w:p>
        </w:tc>
        <w:tc>
          <w:tcPr>
            <w:tcW w:type="dxa" w:w="1247"/>
          </w:tcPr>
          <w:p>
            <w:pPr>
              <w:spacing w:after="20"/>
            </w:pPr>
            <w:r/>
            <w:r>
              <w:rPr>
                <w:sz w:val="18"/>
              </w:rPr>
            </w:r>
          </w:p>
        </w:tc>
        <w:tc>
          <w:tcPr>
            <w:tcW w:type="dxa" w:w="1134"/>
          </w:tcPr>
          <w:p>
            <w:pPr>
              <w:spacing w:after="20"/>
            </w:pPr>
            <w:r/>
            <w:r>
              <w:rPr>
                <w:sz w:val="18"/>
              </w:rPr>
            </w:r>
          </w:p>
        </w:tc>
        <w:tc>
          <w:tcPr>
            <w:tcW w:type="dxa" w:w="1361"/>
          </w:tcPr>
          <w:p>
            <w:pPr>
              <w:spacing w:after="20"/>
            </w:pPr>
            <w:r/>
            <w:r>
              <w:rPr>
                <w:sz w:val="18"/>
              </w:rPr>
            </w:r>
          </w:p>
        </w:tc>
      </w:tr>
      <w:tr>
        <w:tc>
          <w:tcPr>
            <w:tcW w:type="dxa" w:w="4535"/>
          </w:tcPr>
          <w:p>
            <w:pPr>
              <w:spacing w:after="20"/>
            </w:pPr>
            <w:r/>
            <w:r>
              <w:rPr>
                <w:sz w:val="18"/>
              </w:rPr>
            </w:r>
          </w:p>
        </w:tc>
        <w:tc>
          <w:tcPr>
            <w:tcW w:type="dxa" w:w="1814"/>
          </w:tcPr>
          <w:p>
            <w:pPr>
              <w:spacing w:after="20"/>
            </w:pPr>
            <w:r/>
            <w:r>
              <w:rPr>
                <w:sz w:val="18"/>
              </w:rPr>
            </w:r>
          </w:p>
        </w:tc>
        <w:tc>
          <w:tcPr>
            <w:tcW w:type="dxa" w:w="1247"/>
          </w:tcPr>
          <w:p>
            <w:pPr>
              <w:spacing w:after="20"/>
            </w:pPr>
            <w:r/>
            <w:r>
              <w:rPr>
                <w:sz w:val="18"/>
              </w:rPr>
            </w:r>
          </w:p>
        </w:tc>
        <w:tc>
          <w:tcPr>
            <w:tcW w:type="dxa" w:w="1134"/>
          </w:tcPr>
          <w:p>
            <w:pPr>
              <w:spacing w:after="20"/>
            </w:pPr>
            <w:r/>
            <w:r>
              <w:rPr>
                <w:sz w:val="18"/>
              </w:rPr>
            </w:r>
          </w:p>
        </w:tc>
        <w:tc>
          <w:tcPr>
            <w:tcW w:type="dxa" w:w="1361"/>
          </w:tcPr>
          <w:p>
            <w:pPr>
              <w:spacing w:after="20"/>
            </w:pPr>
            <w:r/>
            <w:r>
              <w:rPr>
                <w:sz w:val="18"/>
              </w:rPr>
            </w:r>
          </w:p>
        </w:tc>
      </w:tr>
      <w:tr>
        <w:tc>
          <w:tcPr>
            <w:tcW w:type="dxa" w:w="4535"/>
          </w:tcPr>
          <w:p>
            <w:pPr>
              <w:spacing w:after="20"/>
            </w:pPr>
            <w:r/>
            <w:r>
              <w:rPr>
                <w:sz w:val="18"/>
              </w:rPr>
            </w:r>
          </w:p>
        </w:tc>
        <w:tc>
          <w:tcPr>
            <w:tcW w:type="dxa" w:w="1814"/>
          </w:tcPr>
          <w:p>
            <w:pPr>
              <w:spacing w:after="20"/>
            </w:pPr>
            <w:r/>
            <w:r>
              <w:rPr>
                <w:sz w:val="18"/>
              </w:rPr>
            </w:r>
          </w:p>
        </w:tc>
        <w:tc>
          <w:tcPr>
            <w:tcW w:type="dxa" w:w="1247"/>
          </w:tcPr>
          <w:p>
            <w:pPr>
              <w:spacing w:after="20"/>
            </w:pPr>
            <w:r/>
            <w:r>
              <w:rPr>
                <w:sz w:val="18"/>
              </w:rPr>
            </w:r>
          </w:p>
        </w:tc>
        <w:tc>
          <w:tcPr>
            <w:tcW w:type="dxa" w:w="1134"/>
          </w:tcPr>
          <w:p>
            <w:pPr>
              <w:spacing w:after="20"/>
            </w:pPr>
            <w:r/>
            <w:r>
              <w:rPr>
                <w:sz w:val="18"/>
              </w:rPr>
            </w:r>
          </w:p>
        </w:tc>
        <w:tc>
          <w:tcPr>
            <w:tcW w:type="dxa" w:w="1361"/>
          </w:tcPr>
          <w:p>
            <w:pPr>
              <w:spacing w:after="20"/>
            </w:pPr>
            <w:r/>
            <w:r>
              <w:rPr>
                <w:sz w:val="18"/>
              </w:rPr>
            </w:r>
          </w:p>
        </w:tc>
      </w:tr>
    </w:tbl>
    <w:p/>
    <w:p>
      <w:pPr>
        <w:pStyle w:val="Heading2"/>
      </w:pPr>
      <w:r>
        <w:t>Assessed and approved</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8"/>
              </w:rPr>
              <w:t>Role</w:t>
            </w:r>
          </w:p>
        </w:tc>
        <w:tc>
          <w:tcPr>
            <w:tcW w:type="dxa" w:w="2948"/>
            <w:shd w:val="clear" w:color="auto" w:fill="E8EAF1"/>
          </w:tcPr>
          <w:p>
            <w:r/>
            <w:r>
              <w:rPr>
                <w:b/>
                <w:sz w:val="18"/>
              </w:rPr>
              <w:t>Name</w:t>
            </w:r>
          </w:p>
        </w:tc>
        <w:tc>
          <w:tcPr>
            <w:tcW w:type="dxa" w:w="2948"/>
            <w:shd w:val="clear" w:color="auto" w:fill="E8EAF1"/>
          </w:tcPr>
          <w:p>
            <w:r/>
            <w:r>
              <w:rPr>
                <w:b/>
                <w:sz w:val="18"/>
              </w:rPr>
              <w:t>Signature</w:t>
            </w:r>
          </w:p>
        </w:tc>
        <w:tc>
          <w:tcPr>
            <w:tcW w:type="dxa" w:w="2154"/>
            <w:shd w:val="clear" w:color="auto" w:fill="E8EAF1"/>
          </w:tcPr>
          <w:p>
            <w:r/>
            <w:r>
              <w:rPr>
                <w:b/>
                <w:sz w:val="18"/>
              </w:rPr>
              <w:t>Date</w:t>
            </w:r>
          </w:p>
        </w:tc>
      </w:tr>
      <w:tr>
        <w:tc>
          <w:tcPr>
            <w:tcW w:type="dxa" w:w="2041"/>
          </w:tcPr>
          <w:p>
            <w:pPr>
              <w:spacing w:after="20"/>
            </w:pPr>
            <w:r/>
            <w:r>
              <w:rPr>
                <w:sz w:val="18"/>
              </w:rPr>
              <w:t>Assessed by</w:t>
            </w:r>
          </w:p>
        </w:tc>
        <w:tc>
          <w:tcPr>
            <w:tcW w:type="dxa" w:w="2948"/>
          </w:tcPr>
          <w:p>
            <w:pPr>
              <w:spacing w:after="20"/>
            </w:pPr>
            <w:r/>
            <w:r>
              <w:rPr>
                <w:sz w:val="18"/>
              </w:rPr>
            </w:r>
          </w:p>
        </w:tc>
        <w:tc>
          <w:tcPr>
            <w:tcW w:type="dxa" w:w="2948"/>
          </w:tcPr>
          <w:p>
            <w:pPr>
              <w:spacing w:after="20"/>
            </w:pPr>
            <w:r/>
            <w:r>
              <w:rPr>
                <w:sz w:val="18"/>
              </w:rPr>
            </w:r>
          </w:p>
        </w:tc>
        <w:tc>
          <w:tcPr>
            <w:tcW w:type="dxa" w:w="2154"/>
          </w:tcPr>
          <w:p>
            <w:pPr>
              <w:spacing w:after="20"/>
            </w:pPr>
            <w:r/>
            <w:r>
              <w:rPr>
                <w:sz w:val="18"/>
              </w:rPr>
            </w:r>
          </w:p>
        </w:tc>
      </w:tr>
      <w:tr>
        <w:tc>
          <w:tcPr>
            <w:tcW w:type="dxa" w:w="2041"/>
          </w:tcPr>
          <w:p>
            <w:pPr>
              <w:spacing w:after="20"/>
            </w:pPr>
            <w:r/>
            <w:r>
              <w:rPr>
                <w:sz w:val="18"/>
              </w:rPr>
              <w:t>Approved by</w:t>
            </w:r>
          </w:p>
        </w:tc>
        <w:tc>
          <w:tcPr>
            <w:tcW w:type="dxa" w:w="2948"/>
          </w:tcPr>
          <w:p>
            <w:pPr>
              <w:spacing w:after="20"/>
            </w:pPr>
            <w:r/>
            <w:r>
              <w:rPr>
                <w:sz w:val="18"/>
              </w:rPr>
            </w:r>
          </w:p>
        </w:tc>
        <w:tc>
          <w:tcPr>
            <w:tcW w:type="dxa" w:w="2948"/>
          </w:tcPr>
          <w:p>
            <w:pPr>
              <w:spacing w:after="20"/>
            </w:pPr>
            <w:r/>
            <w:r>
              <w:rPr>
                <w:sz w:val="18"/>
              </w:rPr>
            </w:r>
          </w:p>
        </w:tc>
        <w:tc>
          <w:tcPr>
            <w:tcW w:type="dxa" w:w="2154"/>
          </w:tcPr>
          <w:p>
            <w:pPr>
              <w:spacing w:after="20"/>
            </w:pPr>
            <w:r/>
            <w:r>
              <w:rPr>
                <w:sz w:val="18"/>
              </w:rPr>
            </w:r>
          </w:p>
        </w:tc>
      </w:tr>
    </w:tbl>
    <w:p/>
    <w:p>
      <w:pPr>
        <w:spacing w:after="0"/>
      </w:pPr>
      <w:r>
        <w:rPr>
          <w:b/>
          <w:color w:val="14214D"/>
          <w:sz w:val="16"/>
        </w:rPr>
        <w:t>REVIEW</w:t>
      </w:r>
    </w:p>
    <w:p>
      <w:pPr>
        <w:pStyle w:val="Heading1"/>
      </w:pPr>
      <w:r>
        <w:t>Review date, triggers and record</w:t>
      </w:r>
    </w:p>
    <w:p>
      <w:pPr>
        <w:pStyle w:val="Heading2"/>
      </w:pPr>
      <w:r>
        <w:t>Next review</w:t>
      </w:r>
    </w:p>
    <w:p>
      <w:r>
        <w:rPr>
          <w:i w:val="0"/>
          <w:color w:val="6B6B6B"/>
          <w:sz w:val="18"/>
        </w:rPr>
        <w:t>Set by the risk: sooner for serious health effects or controls that could fail.</w:t>
      </w:r>
    </w:p>
    <w:p>
      <w:r>
        <w:rPr>
          <w:i w:val="0"/>
          <w:color w:val="6B6B6B"/>
          <w:sz w:val="16"/>
        </w:rPr>
        <w:t>Regulation 6(3)</w:t>
      </w:r>
    </w:p>
    <w:p>
      <w:r>
        <w:rPr>
          <w:i w:val="0"/>
          <w:sz w:val="20"/>
        </w:rPr>
      </w:r>
    </w:p>
    <w:p>
      <w:pPr>
        <w:pStyle w:val="Heading2"/>
      </w:pPr>
      <w:r>
        <w:t>What prompts an earlier review</w:t>
      </w:r>
    </w:p>
    <w:p>
      <w:r>
        <w:rPr>
          <w:i w:val="0"/>
          <w:color w:val="6B6B6B"/>
          <w:sz w:val="18"/>
        </w:rPr>
        <w:t>New information on health effects, such as a revised data sheet; a change of product, quantity, task, method or controls; defects in controls; monitoring, test or health surveillance results; a new employee with no experience of the work.</w:t>
      </w:r>
    </w:p>
    <w:p>
      <w:r>
        <w:rPr>
          <w:i w:val="0"/>
          <w:color w:val="6B6B6B"/>
          <w:sz w:val="16"/>
        </w:rPr>
        <w:t>Regulation 6(3), L5 para 85</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1247"/>
            <w:shd w:val="clear" w:color="auto" w:fill="E8EAF1"/>
          </w:tcPr>
          <w:p>
            <w:r/>
            <w:r>
              <w:rPr>
                <w:b/>
                <w:sz w:val="18"/>
              </w:rPr>
              <w:t>Date</w:t>
            </w:r>
          </w:p>
        </w:tc>
        <w:tc>
          <w:tcPr>
            <w:tcW w:type="dxa" w:w="2154"/>
            <w:shd w:val="clear" w:color="auto" w:fill="E8EAF1"/>
          </w:tcPr>
          <w:p>
            <w:r/>
            <w:r>
              <w:rPr>
                <w:b/>
                <w:sz w:val="18"/>
              </w:rPr>
              <w:t>Reason</w:t>
            </w:r>
          </w:p>
        </w:tc>
        <w:tc>
          <w:tcPr>
            <w:tcW w:type="dxa" w:w="3628"/>
            <w:shd w:val="clear" w:color="auto" w:fill="E8EAF1"/>
          </w:tcPr>
          <w:p>
            <w:r/>
            <w:r>
              <w:rPr>
                <w:b/>
                <w:sz w:val="18"/>
              </w:rPr>
              <w:t>What changed</w:t>
            </w:r>
          </w:p>
        </w:tc>
        <w:tc>
          <w:tcPr>
            <w:tcW w:type="dxa" w:w="1020"/>
            <w:shd w:val="clear" w:color="auto" w:fill="E8EAF1"/>
          </w:tcPr>
          <w:p>
            <w:r/>
            <w:r>
              <w:rPr>
                <w:b/>
                <w:sz w:val="18"/>
              </w:rPr>
              <w:t>Rev</w:t>
            </w:r>
          </w:p>
        </w:tc>
        <w:tc>
          <w:tcPr>
            <w:tcW w:type="dxa" w:w="2041"/>
            <w:shd w:val="clear" w:color="auto" w:fill="E8EAF1"/>
          </w:tcPr>
          <w:p>
            <w:r/>
            <w:r>
              <w:rPr>
                <w:b/>
                <w:sz w:val="18"/>
              </w:rPr>
              <w:t>Reviewed by</w:t>
            </w:r>
          </w:p>
        </w:tc>
      </w:tr>
      <w:tr>
        <w:tc>
          <w:tcPr>
            <w:tcW w:type="dxa" w:w="1247"/>
          </w:tcPr>
          <w:p>
            <w:pPr>
              <w:spacing w:after="20"/>
            </w:pPr>
            <w:r/>
            <w:r>
              <w:rPr>
                <w:sz w:val="18"/>
              </w:rPr>
            </w:r>
          </w:p>
        </w:tc>
        <w:tc>
          <w:tcPr>
            <w:tcW w:type="dxa" w:w="2154"/>
          </w:tcPr>
          <w:p>
            <w:pPr>
              <w:spacing w:after="20"/>
            </w:pPr>
            <w:r/>
            <w:r>
              <w:rPr>
                <w:sz w:val="18"/>
              </w:rPr>
            </w:r>
          </w:p>
        </w:tc>
        <w:tc>
          <w:tcPr>
            <w:tcW w:type="dxa" w:w="3628"/>
          </w:tcPr>
          <w:p>
            <w:pPr>
              <w:spacing w:after="20"/>
            </w:pPr>
            <w:r/>
            <w:r>
              <w:rPr>
                <w:sz w:val="18"/>
              </w:rPr>
            </w:r>
          </w:p>
        </w:tc>
        <w:tc>
          <w:tcPr>
            <w:tcW w:type="dxa" w:w="1020"/>
          </w:tcPr>
          <w:p>
            <w:pPr>
              <w:spacing w:after="20"/>
            </w:pPr>
            <w:r/>
            <w:r>
              <w:rPr>
                <w:sz w:val="18"/>
              </w:rPr>
            </w:r>
          </w:p>
        </w:tc>
        <w:tc>
          <w:tcPr>
            <w:tcW w:type="dxa" w:w="2041"/>
          </w:tcPr>
          <w:p>
            <w:pPr>
              <w:spacing w:after="20"/>
            </w:pPr>
            <w:r/>
            <w:r>
              <w:rPr>
                <w:sz w:val="18"/>
              </w:rPr>
            </w:r>
          </w:p>
        </w:tc>
      </w:tr>
      <w:tr>
        <w:tc>
          <w:tcPr>
            <w:tcW w:type="dxa" w:w="1247"/>
          </w:tcPr>
          <w:p>
            <w:pPr>
              <w:spacing w:after="20"/>
            </w:pPr>
            <w:r/>
            <w:r>
              <w:rPr>
                <w:sz w:val="18"/>
              </w:rPr>
            </w:r>
          </w:p>
        </w:tc>
        <w:tc>
          <w:tcPr>
            <w:tcW w:type="dxa" w:w="2154"/>
          </w:tcPr>
          <w:p>
            <w:pPr>
              <w:spacing w:after="20"/>
            </w:pPr>
            <w:r/>
            <w:r>
              <w:rPr>
                <w:sz w:val="18"/>
              </w:rPr>
            </w:r>
          </w:p>
        </w:tc>
        <w:tc>
          <w:tcPr>
            <w:tcW w:type="dxa" w:w="3628"/>
          </w:tcPr>
          <w:p>
            <w:pPr>
              <w:spacing w:after="20"/>
            </w:pPr>
            <w:r/>
            <w:r>
              <w:rPr>
                <w:sz w:val="18"/>
              </w:rPr>
            </w:r>
          </w:p>
        </w:tc>
        <w:tc>
          <w:tcPr>
            <w:tcW w:type="dxa" w:w="1020"/>
          </w:tcPr>
          <w:p>
            <w:pPr>
              <w:spacing w:after="20"/>
            </w:pPr>
            <w:r/>
            <w:r>
              <w:rPr>
                <w:sz w:val="18"/>
              </w:rPr>
            </w:r>
          </w:p>
        </w:tc>
        <w:tc>
          <w:tcPr>
            <w:tcW w:type="dxa" w:w="2041"/>
          </w:tcPr>
          <w:p>
            <w:pPr>
              <w:spacing w:after="20"/>
            </w:pPr>
            <w:r/>
            <w:r>
              <w:rPr>
                <w:sz w:val="18"/>
              </w:rPr>
            </w:r>
          </w:p>
        </w:tc>
      </w:tr>
      <w:tr>
        <w:tc>
          <w:tcPr>
            <w:tcW w:type="dxa" w:w="1247"/>
          </w:tcPr>
          <w:p>
            <w:pPr>
              <w:spacing w:after="20"/>
            </w:pPr>
            <w:r/>
            <w:r>
              <w:rPr>
                <w:sz w:val="18"/>
              </w:rPr>
            </w:r>
          </w:p>
        </w:tc>
        <w:tc>
          <w:tcPr>
            <w:tcW w:type="dxa" w:w="2154"/>
          </w:tcPr>
          <w:p>
            <w:pPr>
              <w:spacing w:after="20"/>
            </w:pPr>
            <w:r/>
            <w:r>
              <w:rPr>
                <w:sz w:val="18"/>
              </w:rPr>
            </w:r>
          </w:p>
        </w:tc>
        <w:tc>
          <w:tcPr>
            <w:tcW w:type="dxa" w:w="3628"/>
          </w:tcPr>
          <w:p>
            <w:pPr>
              <w:spacing w:after="20"/>
            </w:pPr>
            <w:r/>
            <w:r>
              <w:rPr>
                <w:sz w:val="18"/>
              </w:rPr>
            </w:r>
          </w:p>
        </w:tc>
        <w:tc>
          <w:tcPr>
            <w:tcW w:type="dxa" w:w="1020"/>
          </w:tcPr>
          <w:p>
            <w:pPr>
              <w:spacing w:after="20"/>
            </w:pPr>
            <w:r/>
            <w:r>
              <w:rPr>
                <w:sz w:val="18"/>
              </w:rPr>
            </w:r>
          </w:p>
        </w:tc>
        <w:tc>
          <w:tcPr>
            <w:tcW w:type="dxa" w:w="2041"/>
          </w:tcPr>
          <w:p>
            <w:pPr>
              <w:spacing w:after="20"/>
            </w:pPr>
            <w:r/>
            <w:r>
              <w:rPr>
                <w:sz w:val="18"/>
              </w:rPr>
            </w:r>
          </w:p>
        </w:tc>
      </w:tr>
      <w:tr>
        <w:tc>
          <w:tcPr>
            <w:tcW w:type="dxa" w:w="1247"/>
          </w:tcPr>
          <w:p>
            <w:pPr>
              <w:spacing w:after="20"/>
            </w:pPr>
            <w:r/>
            <w:r>
              <w:rPr>
                <w:sz w:val="18"/>
              </w:rPr>
            </w:r>
          </w:p>
        </w:tc>
        <w:tc>
          <w:tcPr>
            <w:tcW w:type="dxa" w:w="2154"/>
          </w:tcPr>
          <w:p>
            <w:pPr>
              <w:spacing w:after="20"/>
            </w:pPr>
            <w:r/>
            <w:r>
              <w:rPr>
                <w:sz w:val="18"/>
              </w:rPr>
            </w:r>
          </w:p>
        </w:tc>
        <w:tc>
          <w:tcPr>
            <w:tcW w:type="dxa" w:w="3628"/>
          </w:tcPr>
          <w:p>
            <w:pPr>
              <w:spacing w:after="20"/>
            </w:pPr>
            <w:r/>
            <w:r>
              <w:rPr>
                <w:sz w:val="18"/>
              </w:rPr>
            </w:r>
          </w:p>
        </w:tc>
        <w:tc>
          <w:tcPr>
            <w:tcW w:type="dxa" w:w="1020"/>
          </w:tcPr>
          <w:p>
            <w:pPr>
              <w:spacing w:after="20"/>
            </w:pPr>
            <w:r/>
            <w:r>
              <w:rPr>
                <w:sz w:val="18"/>
              </w:rPr>
            </w:r>
          </w:p>
        </w:tc>
        <w:tc>
          <w:tcPr>
            <w:tcW w:type="dxa" w:w="2041"/>
          </w:tcPr>
          <w:p>
            <w:pPr>
              <w:spacing w:after="20"/>
            </w:pPr>
            <w:r/>
            <w:r>
              <w:rPr>
                <w:sz w:val="18"/>
              </w:rPr>
            </w:r>
          </w:p>
        </w:tc>
      </w:tr>
    </w:tbl>
    <w:p/>
    <w:p>
      <w:r>
        <w:br w:type="page"/>
      </w:r>
    </w:p>
    <w:p>
      <w:pPr>
        <w:spacing w:after="0"/>
      </w:pPr>
      <w:r>
        <w:rPr>
          <w:b/>
          <w:color w:val="14214D"/>
          <w:sz w:val="16"/>
        </w:rPr>
        <w:t>BRIEFING RECORD</w:t>
      </w:r>
    </w:p>
    <w:p>
      <w:pPr>
        <w:pStyle w:val="Heading1"/>
      </w:pPr>
      <w:r>
        <w:t>Briefed to everyone who uses it</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721"/>
            <w:shd w:val="clear" w:color="auto" w:fill="E8EAF1"/>
          </w:tcPr>
          <w:p>
            <w:r/>
            <w:r>
              <w:rPr>
                <w:b/>
                <w:sz w:val="19"/>
              </w:rPr>
              <w:t>Name</w:t>
            </w:r>
          </w:p>
        </w:tc>
        <w:tc>
          <w:tcPr>
            <w:tcW w:type="dxa" w:w="2381"/>
            <w:shd w:val="clear" w:color="auto" w:fill="E8EAF1"/>
          </w:tcPr>
          <w:p>
            <w:r/>
            <w:r>
              <w:rPr>
                <w:b/>
                <w:sz w:val="19"/>
              </w:rPr>
              <w:t>Company</w:t>
            </w:r>
          </w:p>
        </w:tc>
        <w:tc>
          <w:tcPr>
            <w:tcW w:type="dxa" w:w="2268"/>
            <w:shd w:val="clear" w:color="auto" w:fill="E8EAF1"/>
          </w:tcPr>
          <w:p>
            <w:r/>
            <w:r>
              <w:rPr>
                <w:b/>
                <w:sz w:val="19"/>
              </w:rPr>
              <w:t>Signature</w:t>
            </w:r>
          </w:p>
        </w:tc>
        <w:tc>
          <w:tcPr>
            <w:tcW w:type="dxa" w:w="1361"/>
            <w:shd w:val="clear" w:color="auto" w:fill="E8EAF1"/>
          </w:tcPr>
          <w:p>
            <w:r/>
            <w:r>
              <w:rPr>
                <w:b/>
                <w:sz w:val="19"/>
              </w:rPr>
              <w:t>Date</w:t>
            </w:r>
          </w:p>
        </w:tc>
        <w:tc>
          <w:tcPr>
            <w:tcW w:type="dxa" w:w="1361"/>
            <w:shd w:val="clear" w:color="auto" w:fill="E8EAF1"/>
          </w:tcPr>
          <w:p>
            <w:r/>
            <w:r>
              <w:rPr>
                <w:b/>
                <w:sz w:val="19"/>
              </w:rPr>
              <w:t>Revision</w:t>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r>
        <w:tc>
          <w:tcPr>
            <w:tcW w:type="dxa" w:w="2721"/>
          </w:tcPr>
          <w:p>
            <w:pPr>
              <w:spacing w:after="20"/>
            </w:pPr>
            <w:r/>
            <w:r>
              <w:rPr>
                <w:sz w:val="19"/>
              </w:rPr>
            </w:r>
          </w:p>
        </w:tc>
        <w:tc>
          <w:tcPr>
            <w:tcW w:type="dxa" w:w="2381"/>
          </w:tcPr>
          <w:p>
            <w:pPr>
              <w:spacing w:after="20"/>
            </w:pPr>
            <w:r/>
            <w:r>
              <w:rPr>
                <w:sz w:val="19"/>
              </w:rPr>
            </w:r>
          </w:p>
        </w:tc>
        <w:tc>
          <w:tcPr>
            <w:tcW w:type="dxa" w:w="2268"/>
          </w:tcPr>
          <w:p>
            <w:pPr>
              <w:spacing w:after="20"/>
            </w:pPr>
            <w:r/>
            <w:r>
              <w:rPr>
                <w:sz w:val="19"/>
              </w:rPr>
            </w:r>
          </w:p>
        </w:tc>
        <w:tc>
          <w:tcPr>
            <w:tcW w:type="dxa" w:w="1361"/>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unibuild.co.uk/downloads/coshh-assessment-template/.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COSHH assessment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COSHH assessment template, free editable Word document</dc:title>
  <dc:subject>A free editable COSHH assessment template for UK trades: one substance, its hazards from the safety data sheet, who is exposed and how, the controls in regulation 7 order, PPE and RPE, storage, spills, first aid, monitoring, review and a briefing record.</dc:subject>
  <dc:creator>Unibuild</dc:creator>
  <cp:keywords>COSHH assessment template, COSHH assessment template word, COSHH risk assessment template, COSHH form, free COSHH assessment,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